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8B93614"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8964C4">
        <w:rPr>
          <w:b/>
          <w:sz w:val="28"/>
          <w:szCs w:val="28"/>
        </w:rPr>
        <w:br/>
      </w:r>
      <w:r w:rsidR="008964C4">
        <w:rPr>
          <w:b/>
          <w:sz w:val="28"/>
          <w:szCs w:val="28"/>
        </w:rPr>
        <w:br/>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particular situations.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29A7052A" w:rsidR="00D13BEB" w:rsidRPr="00D46BF7" w:rsidRDefault="00D13BEB" w:rsidP="00841D6A">
      <w:pPr>
        <w:numPr>
          <w:ilvl w:val="0"/>
          <w:numId w:val="27"/>
        </w:numPr>
        <w:tabs>
          <w:tab w:val="left" w:pos="851"/>
          <w:tab w:val="right" w:leader="dot" w:pos="8505"/>
        </w:tabs>
        <w:spacing w:before="120"/>
        <w:ind w:right="239"/>
        <w:jc w:val="both"/>
        <w:rPr>
          <w:sz w:val="22"/>
          <w:szCs w:val="22"/>
        </w:rPr>
      </w:pPr>
      <w:r w:rsidRPr="00D46BF7">
        <w:rPr>
          <w:sz w:val="22"/>
          <w:szCs w:val="22"/>
        </w:rPr>
        <w:t>Contract price (excluding VAT/other taxes) EUR &lt;amount&gt;</w:t>
      </w:r>
    </w:p>
    <w:p w14:paraId="23D482E8" w14:textId="02016C2E" w:rsidR="00D13BEB" w:rsidRPr="00D46BF7" w:rsidRDefault="00D13BEB" w:rsidP="00841D6A">
      <w:pPr>
        <w:tabs>
          <w:tab w:val="right" w:leader="dot" w:pos="8505"/>
        </w:tabs>
        <w:spacing w:before="120"/>
        <w:ind w:left="851" w:right="239"/>
        <w:jc w:val="both"/>
        <w:rPr>
          <w:sz w:val="22"/>
          <w:szCs w:val="22"/>
        </w:rPr>
      </w:pPr>
      <w:r w:rsidRPr="00D46BF7">
        <w:rPr>
          <w:b/>
          <w:sz w:val="22"/>
          <w:szCs w:val="22"/>
        </w:rPr>
        <w:t>The EU component EUR</w:t>
      </w:r>
      <w:r w:rsidRPr="00D46BF7">
        <w:rPr>
          <w:rStyle w:val="FootnoteReference"/>
          <w:b/>
          <w:sz w:val="22"/>
          <w:szCs w:val="22"/>
        </w:rPr>
        <w:footnoteReference w:id="1"/>
      </w:r>
      <w:r w:rsidRPr="00D46BF7">
        <w:rPr>
          <w:b/>
          <w:sz w:val="22"/>
          <w:szCs w:val="22"/>
        </w:rPr>
        <w:t>&lt;amount&gt;</w:t>
      </w:r>
    </w:p>
    <w:p w14:paraId="2AAEB415" w14:textId="14FD7825" w:rsidR="00D13BEB" w:rsidRPr="00D46BF7" w:rsidRDefault="00D46BF7" w:rsidP="00841D6A">
      <w:pPr>
        <w:tabs>
          <w:tab w:val="left" w:pos="7371"/>
          <w:tab w:val="right" w:leader="dot" w:pos="8505"/>
        </w:tabs>
        <w:spacing w:before="120"/>
        <w:ind w:left="851" w:right="239"/>
        <w:jc w:val="both"/>
        <w:rPr>
          <w:b/>
          <w:sz w:val="22"/>
          <w:szCs w:val="22"/>
        </w:rPr>
      </w:pPr>
      <w:r w:rsidRPr="00D46BF7">
        <w:rPr>
          <w:b/>
          <w:sz w:val="22"/>
          <w:szCs w:val="22"/>
        </w:rPr>
        <w:t>National contribution EUR&lt;amount&gt;</w:t>
      </w:r>
    </w:p>
    <w:p w14:paraId="0B3F4D25" w14:textId="7772B6A7" w:rsidR="00D13BEB" w:rsidRPr="00E725FE" w:rsidRDefault="00D13BEB" w:rsidP="00841D6A">
      <w:pPr>
        <w:tabs>
          <w:tab w:val="left" w:pos="851"/>
          <w:tab w:val="right" w:leader="dot" w:pos="8505"/>
        </w:tabs>
        <w:spacing w:before="120" w:after="240"/>
        <w:ind w:left="851" w:right="238" w:hanging="284"/>
        <w:jc w:val="both"/>
        <w:rPr>
          <w:sz w:val="22"/>
          <w:szCs w:val="22"/>
        </w:rPr>
      </w:pPr>
      <w:r w:rsidRPr="00D46BF7">
        <w:rPr>
          <w:sz w:val="22"/>
          <w:szCs w:val="22"/>
        </w:rPr>
        <w:t>-</w:t>
      </w:r>
      <w:r w:rsidRPr="00D46BF7">
        <w:rPr>
          <w:sz w:val="22"/>
          <w:szCs w:val="22"/>
        </w:rPr>
        <w:tab/>
        <w:t>VAT and other taxes EUR &lt;amount&gt;</w:t>
      </w:r>
      <w:r>
        <w:rPr>
          <w:sz w:val="22"/>
          <w:szCs w:val="22"/>
        </w:rPr>
        <w:t xml:space="preserve">  </w:t>
      </w:r>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g</w:t>
      </w:r>
      <w:r w:rsidRPr="00E725FE">
        <w:rPr>
          <w:sz w:val="22"/>
          <w:szCs w:val="22"/>
        </w:rPr>
        <w:t xml:space="preserve">eneral </w:t>
      </w:r>
      <w:r>
        <w:rPr>
          <w:sz w:val="22"/>
          <w:szCs w:val="22"/>
        </w:rPr>
        <w:t>c</w:t>
      </w:r>
      <w:r w:rsidRPr="00E725FE">
        <w:rPr>
          <w:sz w:val="22"/>
          <w:szCs w:val="22"/>
        </w:rPr>
        <w:t>onditions,</w:t>
      </w:r>
    </w:p>
    <w:p w14:paraId="03776AA8" w14:textId="70D26FC6" w:rsidR="009C4AC6" w:rsidRPr="00787929" w:rsidRDefault="009C4AC6" w:rsidP="00841D6A">
      <w:pPr>
        <w:numPr>
          <w:ilvl w:val="0"/>
          <w:numId w:val="26"/>
        </w:numPr>
        <w:ind w:left="993" w:right="239"/>
        <w:jc w:val="both"/>
        <w:rPr>
          <w:sz w:val="22"/>
          <w:szCs w:val="22"/>
        </w:rPr>
      </w:pPr>
      <w:r w:rsidRPr="00841D6A">
        <w:rPr>
          <w:sz w:val="22"/>
          <w:szCs w:val="22"/>
        </w:rPr>
        <w:t>[Only for contracts financed by post 2021 instruments (NDICI, IPA III</w:t>
      </w:r>
      <w:r w:rsidR="00C87D20" w:rsidRPr="004D2CB4">
        <w:rPr>
          <w:sz w:val="22"/>
          <w:szCs w:val="22"/>
        </w:rPr>
        <w:t>, etc.</w:t>
      </w:r>
      <w:r w:rsidRPr="00841D6A">
        <w:rPr>
          <w:sz w:val="22"/>
          <w:szCs w:val="22"/>
        </w:rPr>
        <w:t xml:space="preserve"> [only where the PRAG Procedural rules are chosen in the special conditions]): applicable only if the </w:t>
      </w:r>
      <w:r w:rsidRPr="00787929">
        <w:rPr>
          <w:sz w:val="22"/>
          <w:szCs w:val="22"/>
        </w:rPr>
        <w:t>contract is a transnational contract: the PRAG Procedural rules on conciliation and arbitration.]</w:t>
      </w:r>
    </w:p>
    <w:p w14:paraId="16CB43B0" w14:textId="6F6B0106" w:rsidR="006120F3" w:rsidRPr="00787929" w:rsidRDefault="006120F3" w:rsidP="00841D6A">
      <w:pPr>
        <w:numPr>
          <w:ilvl w:val="0"/>
          <w:numId w:val="26"/>
        </w:numPr>
        <w:ind w:left="993" w:right="239"/>
        <w:jc w:val="both"/>
        <w:rPr>
          <w:sz w:val="22"/>
          <w:szCs w:val="22"/>
        </w:rPr>
      </w:pPr>
      <w:r w:rsidRPr="00787929">
        <w:rPr>
          <w:sz w:val="22"/>
          <w:szCs w:val="22"/>
        </w:rPr>
        <w:t>the breakdown of lump-sum price,</w:t>
      </w:r>
    </w:p>
    <w:p w14:paraId="0EF0816C"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t</w:t>
      </w:r>
      <w:r w:rsidRPr="00AF48C5">
        <w:rPr>
          <w:sz w:val="22"/>
          <w:szCs w:val="22"/>
        </w:rPr>
        <w:t xml:space="preserve">echnical </w:t>
      </w:r>
      <w:r w:rsidRPr="00AF48C5">
        <w:t xml:space="preserve">and/or </w:t>
      </w:r>
      <w:r>
        <w:t>p</w:t>
      </w:r>
      <w:r w:rsidRPr="00AF48C5">
        <w:t xml:space="preserve">erformance </w:t>
      </w:r>
      <w:r>
        <w:rPr>
          <w:sz w:val="22"/>
          <w:szCs w:val="22"/>
        </w:rPr>
        <w:t>s</w:t>
      </w:r>
      <w:r w:rsidRPr="00AF48C5">
        <w:rPr>
          <w:sz w:val="22"/>
          <w:szCs w:val="22"/>
        </w:rPr>
        <w:t>pecifications</w:t>
      </w:r>
      <w:r w:rsidRPr="00E725FE">
        <w:rPr>
          <w:sz w:val="22"/>
          <w:szCs w:val="22"/>
        </w:rPr>
        <w:t>,</w:t>
      </w:r>
    </w:p>
    <w:p w14:paraId="3BA1B9FB"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d</w:t>
      </w:r>
      <w:r w:rsidRPr="00E725FE">
        <w:rPr>
          <w:sz w:val="22"/>
          <w:szCs w:val="22"/>
        </w:rPr>
        <w:t xml:space="preserve">esign </w:t>
      </w:r>
      <w:r>
        <w:rPr>
          <w:sz w:val="22"/>
          <w:szCs w:val="22"/>
        </w:rPr>
        <w:t>d</w:t>
      </w:r>
      <w:r w:rsidRPr="00E725FE">
        <w:rPr>
          <w:sz w:val="22"/>
          <w:szCs w:val="22"/>
        </w:rPr>
        <w:t>ocumentation (drawings),</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lastRenderedPageBreak/>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7C975BB2" w14:textId="5416DF96" w:rsidR="00484E3A" w:rsidRPr="006015D0" w:rsidRDefault="001050EE" w:rsidP="00841D6A">
      <w:pPr>
        <w:spacing w:before="240" w:after="12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3CB8F4D6" w14:textId="49DA27E9" w:rsidR="00484E3A" w:rsidRDefault="003D764D" w:rsidP="006665FE">
      <w:pPr>
        <w:ind w:left="1134" w:hanging="567"/>
        <w:rPr>
          <w:sz w:val="22"/>
          <w:szCs w:val="22"/>
        </w:rPr>
      </w:pPr>
      <w:r w:rsidRPr="006015D0">
        <w:rPr>
          <w:sz w:val="22"/>
          <w:szCs w:val="22"/>
        </w:rPr>
        <w:t>4.1</w:t>
      </w:r>
      <w:r w:rsidRPr="006015D0">
        <w:rPr>
          <w:sz w:val="22"/>
          <w:szCs w:val="22"/>
        </w:rPr>
        <w:tab/>
      </w:r>
      <w:r w:rsidR="00484E3A" w:rsidRPr="003F3783">
        <w:rPr>
          <w:sz w:val="22"/>
          <w:szCs w:val="22"/>
        </w:rPr>
        <w:t>Communication details</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1B4694FA" w14:textId="77777777" w:rsidR="00D46BF7" w:rsidRDefault="00D46BF7" w:rsidP="00841D6A">
      <w:pPr>
        <w:ind w:left="1134" w:right="239"/>
        <w:jc w:val="both"/>
        <w:rPr>
          <w:sz w:val="22"/>
          <w:szCs w:val="22"/>
        </w:rPr>
      </w:pPr>
      <w:r>
        <w:rPr>
          <w:sz w:val="22"/>
          <w:szCs w:val="22"/>
        </w:rPr>
        <w:t>N.A.</w:t>
      </w:r>
    </w:p>
    <w:p w14:paraId="60026517" w14:textId="43186E27" w:rsidR="00484E3A" w:rsidRPr="003F3783" w:rsidRDefault="00484E3A" w:rsidP="00841D6A">
      <w:pPr>
        <w:ind w:left="1134" w:right="239"/>
        <w:jc w:val="both"/>
        <w:rPr>
          <w:sz w:val="22"/>
          <w:szCs w:val="22"/>
        </w:rPr>
      </w:pPr>
      <w:r w:rsidRPr="003F3783">
        <w:rPr>
          <w:sz w:val="22"/>
          <w:szCs w:val="22"/>
        </w:rPr>
        <w:t xml:space="preserve"> </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7E9C506F" w14:textId="6C53C33F" w:rsidR="00484E3A" w:rsidRPr="00D46BF7" w:rsidRDefault="00D46BF7" w:rsidP="00484E3A">
      <w:pPr>
        <w:spacing w:after="100" w:afterAutospacing="1"/>
        <w:ind w:left="1194"/>
        <w:textAlignment w:val="baseline"/>
        <w:rPr>
          <w:snapToGrid/>
          <w:sz w:val="22"/>
          <w:szCs w:val="22"/>
          <w:lang w:val="en-IE" w:eastAsia="fr-BE"/>
        </w:rPr>
      </w:pPr>
      <w:r>
        <w:rPr>
          <w:snapToGrid/>
          <w:sz w:val="22"/>
          <w:szCs w:val="22"/>
          <w:lang w:val="en-IE" w:eastAsia="fr-BE"/>
        </w:rPr>
        <w:t xml:space="preserve">Municipality of </w:t>
      </w:r>
      <w:proofErr w:type="spellStart"/>
      <w:r>
        <w:rPr>
          <w:snapToGrid/>
          <w:sz w:val="22"/>
          <w:szCs w:val="22"/>
          <w:lang w:val="en-IE" w:eastAsia="fr-BE"/>
        </w:rPr>
        <w:t>Stip</w:t>
      </w:r>
      <w:proofErr w:type="spellEnd"/>
      <w:r w:rsidR="00484E3A">
        <w:rPr>
          <w:snapToGrid/>
          <w:sz w:val="22"/>
          <w:szCs w:val="22"/>
          <w:highlight w:val="lightGray"/>
          <w:lang w:val="en-IE" w:eastAsia="fr-BE"/>
        </w:rPr>
        <w:t xml:space="preserve"> </w:t>
      </w:r>
    </w:p>
    <w:p w14:paraId="4DC6A99C" w14:textId="50501F32" w:rsidR="00484E3A" w:rsidRPr="00D46BF7" w:rsidRDefault="00D46BF7" w:rsidP="00484E3A">
      <w:pPr>
        <w:spacing w:after="100" w:afterAutospacing="1"/>
        <w:ind w:left="1194"/>
        <w:textAlignment w:val="baseline"/>
        <w:rPr>
          <w:snapToGrid/>
          <w:sz w:val="22"/>
          <w:szCs w:val="22"/>
          <w:lang w:val="en-IE" w:eastAsia="fr-BE"/>
        </w:rPr>
      </w:pPr>
      <w:r w:rsidRPr="00D46BF7">
        <w:rPr>
          <w:snapToGrid/>
          <w:sz w:val="22"/>
          <w:szCs w:val="22"/>
          <w:lang w:val="en-IE" w:eastAsia="fr-BE"/>
        </w:rPr>
        <w:t>Nikola Iliev</w:t>
      </w:r>
    </w:p>
    <w:p w14:paraId="5965A61A" w14:textId="2358145B" w:rsidR="00484E3A" w:rsidRPr="00D46BF7" w:rsidRDefault="00D46BF7" w:rsidP="00484E3A">
      <w:pPr>
        <w:spacing w:after="100" w:afterAutospacing="1"/>
        <w:ind w:left="1194"/>
        <w:textAlignment w:val="baseline"/>
        <w:rPr>
          <w:snapToGrid/>
          <w:sz w:val="22"/>
          <w:szCs w:val="22"/>
          <w:lang w:val="en-IE" w:eastAsia="fr-BE"/>
        </w:rPr>
      </w:pPr>
      <w:proofErr w:type="spellStart"/>
      <w:proofErr w:type="gramStart"/>
      <w:r w:rsidRPr="00D46BF7">
        <w:rPr>
          <w:sz w:val="22"/>
          <w:szCs w:val="22"/>
        </w:rPr>
        <w:t>str.Vasil</w:t>
      </w:r>
      <w:proofErr w:type="spellEnd"/>
      <w:proofErr w:type="gramEnd"/>
      <w:r w:rsidRPr="00D46BF7">
        <w:rPr>
          <w:sz w:val="22"/>
          <w:szCs w:val="22"/>
        </w:rPr>
        <w:t xml:space="preserve"> Glavinov 4</w:t>
      </w:r>
      <w:r w:rsidRPr="00D46BF7">
        <w:rPr>
          <w:sz w:val="22"/>
          <w:szCs w:val="22"/>
          <w:vertAlign w:val="superscript"/>
        </w:rPr>
        <w:t>B</w:t>
      </w:r>
      <w:r w:rsidR="00484E3A" w:rsidRPr="00D46BF7">
        <w:rPr>
          <w:snapToGrid/>
          <w:sz w:val="22"/>
          <w:szCs w:val="22"/>
          <w:lang w:val="en-IE" w:eastAsia="fr-BE"/>
        </w:rPr>
        <w:t xml:space="preserve"> </w:t>
      </w:r>
    </w:p>
    <w:p w14:paraId="2BA22AE2" w14:textId="0BBEA654" w:rsidR="00484E3A" w:rsidRPr="003F3783" w:rsidRDefault="00484E3A" w:rsidP="00484E3A">
      <w:pPr>
        <w:spacing w:after="100" w:afterAutospacing="1"/>
        <w:ind w:left="1194"/>
        <w:textAlignment w:val="baseline"/>
        <w:rPr>
          <w:snapToGrid/>
          <w:sz w:val="22"/>
          <w:szCs w:val="22"/>
          <w:lang w:val="en-IE" w:eastAsia="fr-BE"/>
        </w:rPr>
      </w:pPr>
      <w:r w:rsidRPr="00D46BF7">
        <w:rPr>
          <w:snapToGrid/>
          <w:sz w:val="22"/>
          <w:szCs w:val="22"/>
          <w:lang w:val="en-IE" w:eastAsia="fr-BE"/>
        </w:rPr>
        <w:t xml:space="preserve">Email: </w:t>
      </w:r>
      <w:r w:rsidR="00D46BF7" w:rsidRPr="00D46BF7">
        <w:rPr>
          <w:snapToGrid/>
          <w:sz w:val="22"/>
          <w:szCs w:val="22"/>
          <w:lang w:val="en-IE" w:eastAsia="fr-BE"/>
        </w:rPr>
        <w:t>ilievnikola30@yahoo.com</w:t>
      </w:r>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2DABA31E" w14:textId="06F1F658" w:rsidR="001050EE" w:rsidRPr="006015D0" w:rsidRDefault="001050EE" w:rsidP="00841D6A">
      <w:pPr>
        <w:ind w:left="1134" w:hanging="567"/>
        <w:jc w:val="both"/>
        <w:rPr>
          <w:sz w:val="22"/>
          <w:szCs w:val="22"/>
        </w:rPr>
      </w:pPr>
      <w:r w:rsidRPr="006015D0">
        <w:rPr>
          <w:bCs/>
          <w:sz w:val="22"/>
          <w:szCs w:val="22"/>
        </w:rPr>
        <w:t>5.3</w:t>
      </w:r>
      <w:r w:rsidRPr="006015D0">
        <w:rPr>
          <w:sz w:val="22"/>
          <w:szCs w:val="22"/>
        </w:rPr>
        <w:tab/>
      </w:r>
      <w:r w:rsidR="0061405D" w:rsidRPr="006A2040">
        <w:rPr>
          <w:sz w:val="22"/>
          <w:szCs w:val="22"/>
        </w:rPr>
        <w:t>Under this contract, the supervisor does not delegate his duties and authority to a supervisor's representative.</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23BB0FBF" w14:textId="77777777" w:rsidR="001238FC" w:rsidRDefault="009E24C9" w:rsidP="00841D6A">
      <w:pPr>
        <w:spacing w:before="120"/>
        <w:ind w:left="1134" w:right="238" w:hanging="567"/>
        <w:jc w:val="both"/>
        <w:rPr>
          <w:sz w:val="22"/>
          <w:szCs w:val="22"/>
        </w:rPr>
      </w:pPr>
      <w:r w:rsidRPr="006015D0">
        <w:rPr>
          <w:sz w:val="22"/>
          <w:szCs w:val="22"/>
        </w:rPr>
        <w:t>8.1</w:t>
      </w:r>
      <w:r w:rsidR="003D764D" w:rsidRPr="006015D0">
        <w:rPr>
          <w:sz w:val="22"/>
          <w:szCs w:val="22"/>
        </w:rPr>
        <w:tab/>
      </w:r>
      <w:r w:rsidR="001238FC">
        <w:rPr>
          <w:sz w:val="22"/>
          <w:szCs w:val="22"/>
        </w:rPr>
        <w:t xml:space="preserve">The supervisor shall provide to the contractor electronic version of the drawings prepared for the implementation of the tasks in </w:t>
      </w:r>
      <w:proofErr w:type="spellStart"/>
      <w:r w:rsidR="001238FC">
        <w:rPr>
          <w:sz w:val="22"/>
          <w:szCs w:val="22"/>
        </w:rPr>
        <w:t>dwg</w:t>
      </w:r>
      <w:proofErr w:type="spellEnd"/>
      <w:r w:rsidR="001238FC">
        <w:rPr>
          <w:sz w:val="22"/>
          <w:szCs w:val="22"/>
        </w:rPr>
        <w:t xml:space="preserve"> and pdf format.</w:t>
      </w:r>
    </w:p>
    <w:p w14:paraId="7169F095" w14:textId="391EC378" w:rsidR="001050EE" w:rsidRPr="006015D0" w:rsidRDefault="001238FC" w:rsidP="00841D6A">
      <w:pPr>
        <w:spacing w:before="120"/>
        <w:ind w:left="1134" w:right="238" w:hanging="567"/>
        <w:jc w:val="both"/>
        <w:rPr>
          <w:sz w:val="22"/>
          <w:szCs w:val="22"/>
        </w:rPr>
      </w:pPr>
      <w:r>
        <w:rPr>
          <w:sz w:val="22"/>
          <w:szCs w:val="22"/>
        </w:rPr>
        <w:tab/>
        <w:t>The contractor shall give prompt notice to the supervisor, about any omission, fault, or other defect in the design the he discovers before executing the works. However, this situation shall not relieve the contractor of any of his obligation under the contract.</w:t>
      </w:r>
      <w:r w:rsidR="00BA75CB" w:rsidRPr="006015D0">
        <w:rPr>
          <w:sz w:val="22"/>
          <w:szCs w:val="22"/>
        </w:rPr>
        <w:t xml:space="preserve"> </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06B92EBB" w14:textId="6C3DB75F" w:rsidR="001050EE" w:rsidRPr="006015D0" w:rsidRDefault="001050EE" w:rsidP="00841D6A">
      <w:pPr>
        <w:spacing w:before="120" w:after="120"/>
        <w:ind w:left="1134" w:right="239"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w:t>
      </w:r>
      <w:r w:rsidR="00D611C4">
        <w:rPr>
          <w:sz w:val="22"/>
          <w:szCs w:val="22"/>
        </w:rPr>
        <w:t>Union</w:t>
      </w:r>
      <w:r w:rsidR="001238FC">
        <w:rPr>
          <w:sz w:val="22"/>
          <w:szCs w:val="22"/>
        </w:rPr>
        <w:t xml:space="preserve"> </w:t>
      </w:r>
      <w:r w:rsidRPr="006015D0">
        <w:rPr>
          <w:sz w:val="22"/>
          <w:szCs w:val="22"/>
        </w:rPr>
        <w:t xml:space="preserve">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56AFEA2F" w14:textId="77018FD9" w:rsidR="001A72CD" w:rsidRPr="0061405D" w:rsidRDefault="001A72CD" w:rsidP="00841D6A">
      <w:pPr>
        <w:ind w:left="1134" w:right="238" w:firstLine="28"/>
        <w:jc w:val="both"/>
        <w:rPr>
          <w:bCs/>
          <w:sz w:val="22"/>
          <w:szCs w:val="22"/>
          <w:lang w:val="en-US"/>
        </w:rPr>
      </w:pP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09DA441C" w14:textId="77777777" w:rsidR="001238FC" w:rsidRPr="00591CD1" w:rsidRDefault="001A72CD" w:rsidP="001238FC">
      <w:pPr>
        <w:spacing w:after="120"/>
        <w:ind w:left="1276" w:hanging="556"/>
        <w:jc w:val="both"/>
        <w:rPr>
          <w:bCs/>
          <w:sz w:val="22"/>
          <w:szCs w:val="22"/>
        </w:rPr>
      </w:pPr>
      <w:r w:rsidRPr="006015D0">
        <w:rPr>
          <w:bCs/>
          <w:sz w:val="22"/>
          <w:szCs w:val="22"/>
        </w:rPr>
        <w:t>12.9</w:t>
      </w:r>
      <w:r w:rsidRPr="006015D0">
        <w:rPr>
          <w:bCs/>
          <w:sz w:val="22"/>
          <w:szCs w:val="22"/>
        </w:rPr>
        <w:tab/>
      </w:r>
      <w:r w:rsidR="001238FC" w:rsidRPr="00591CD1">
        <w:rPr>
          <w:sz w:val="22"/>
          <w:szCs w:val="22"/>
          <w:lang w:val="en"/>
        </w:rPr>
        <w:t xml:space="preserve">During the execution of works, the contractor is obliged to label the object by setting the board. The board should </w:t>
      </w:r>
      <w:r w:rsidR="001238FC" w:rsidRPr="00591CD1">
        <w:rPr>
          <w:bCs/>
          <w:sz w:val="22"/>
          <w:szCs w:val="22"/>
        </w:rPr>
        <w:t>comply with the relevant rules lay down in the Communication and Visibility Manual for EU External Actions published by the European Commission.</w:t>
      </w:r>
    </w:p>
    <w:p w14:paraId="6C394422" w14:textId="1573A5A4" w:rsidR="001A72CD" w:rsidRPr="006015D0" w:rsidRDefault="001238FC" w:rsidP="001238FC">
      <w:pPr>
        <w:ind w:left="1276" w:right="238"/>
        <w:jc w:val="both"/>
        <w:rPr>
          <w:b/>
          <w:bCs/>
          <w:sz w:val="22"/>
          <w:szCs w:val="22"/>
        </w:rPr>
      </w:pPr>
      <w:r w:rsidRPr="00591CD1">
        <w:rPr>
          <w:sz w:val="22"/>
          <w:szCs w:val="22"/>
          <w:lang w:val="en"/>
        </w:rPr>
        <w:t>After completing the work, the Contractor shall set Commemorative plaque at a location that will be determined by the Contracting Authority. The</w:t>
      </w:r>
      <w:r w:rsidRPr="00591CD1">
        <w:rPr>
          <w:sz w:val="22"/>
          <w:szCs w:val="22"/>
        </w:rPr>
        <w:t xml:space="preserve"> Commemorative plaque</w:t>
      </w:r>
      <w:r w:rsidRPr="00591CD1">
        <w:rPr>
          <w:sz w:val="22"/>
          <w:szCs w:val="22"/>
          <w:lang w:val="mk-MK"/>
        </w:rPr>
        <w:t xml:space="preserve"> </w:t>
      </w:r>
      <w:r w:rsidRPr="00591CD1">
        <w:rPr>
          <w:sz w:val="22"/>
          <w:szCs w:val="22"/>
          <w:lang w:val="en-US"/>
        </w:rPr>
        <w:t>should</w:t>
      </w:r>
      <w:r w:rsidRPr="00591CD1">
        <w:rPr>
          <w:sz w:val="22"/>
          <w:szCs w:val="22"/>
          <w:lang w:val="mk-MK"/>
        </w:rPr>
        <w:t xml:space="preserve"> </w:t>
      </w:r>
      <w:r w:rsidRPr="00591CD1">
        <w:rPr>
          <w:bCs/>
          <w:sz w:val="22"/>
          <w:szCs w:val="22"/>
        </w:rPr>
        <w:t>comply with the relevant rules lay down in the Communication and Visibility Manual for EU External Actions published by the European Commission</w:t>
      </w:r>
      <w:r w:rsidRPr="00591CD1">
        <w:rPr>
          <w:bCs/>
          <w:sz w:val="22"/>
          <w:szCs w:val="22"/>
          <w:lang w:val="mk-MK"/>
        </w:rPr>
        <w:t>.</w:t>
      </w: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43B3BFB1"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1238FC">
        <w:rPr>
          <w:sz w:val="22"/>
          <w:szCs w:val="22"/>
        </w:rPr>
        <w:t>5%</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7E81AC08" w14:textId="77777777" w:rsidR="000F27B8" w:rsidRPr="00CA6498" w:rsidRDefault="000F27B8" w:rsidP="000F27B8">
      <w:pPr>
        <w:tabs>
          <w:tab w:val="left" w:pos="1276"/>
        </w:tabs>
        <w:spacing w:before="240" w:after="120"/>
        <w:ind w:left="1276" w:hanging="992"/>
        <w:jc w:val="both"/>
        <w:rPr>
          <w:sz w:val="22"/>
          <w:szCs w:val="22"/>
        </w:rPr>
      </w:pPr>
      <w:r w:rsidRPr="00CA6498">
        <w:rPr>
          <w:sz w:val="22"/>
          <w:szCs w:val="22"/>
        </w:rPr>
        <w:t>16.1 a)</w:t>
      </w:r>
      <w:r w:rsidRPr="00CA6498">
        <w:rPr>
          <w:sz w:val="22"/>
          <w:szCs w:val="22"/>
        </w:rPr>
        <w:tab/>
        <w:t xml:space="preserve">By way of derogation from Article 16.1, a) paragraph 2, of the general conditions, compensation for damage to the works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 xml:space="preserve">uthority is capped at an amount equal to the contract value. </w:t>
      </w:r>
    </w:p>
    <w:p w14:paraId="4FB1B387" w14:textId="77777777" w:rsidR="000F27B8" w:rsidRPr="00CA6498" w:rsidRDefault="000F27B8" w:rsidP="000F27B8">
      <w:pPr>
        <w:tabs>
          <w:tab w:val="left" w:pos="1276"/>
        </w:tabs>
        <w:spacing w:before="240" w:after="120"/>
        <w:ind w:left="1276" w:hanging="992"/>
        <w:jc w:val="both"/>
        <w:rPr>
          <w:sz w:val="22"/>
          <w:szCs w:val="22"/>
        </w:rPr>
      </w:pPr>
      <w:r w:rsidRPr="00CA6498">
        <w:rPr>
          <w:sz w:val="22"/>
          <w:szCs w:val="22"/>
        </w:rPr>
        <w:t>16.1 b)</w:t>
      </w:r>
      <w:r w:rsidRPr="00CA6498">
        <w:rPr>
          <w:sz w:val="22"/>
          <w:szCs w:val="22"/>
        </w:rPr>
        <w:tab/>
        <w:t xml:space="preserve">By way of derogation from Article 16.1, b), paragraph 2, of the general conditions, compensation for damage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uthority is capped at an amount equal to the contract value.</w:t>
      </w:r>
    </w:p>
    <w:p w14:paraId="4F777170" w14:textId="77777777" w:rsidR="001050EE" w:rsidRPr="006015D0" w:rsidRDefault="001050EE" w:rsidP="00841D6A">
      <w:pPr>
        <w:spacing w:before="240"/>
        <w:ind w:left="1276" w:right="239"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4D549B1D" w14:textId="77777777" w:rsidR="000F27B8" w:rsidRDefault="000F27B8" w:rsidP="000F27B8">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Pr>
          <w:sz w:val="22"/>
          <w:szCs w:val="22"/>
        </w:rPr>
        <w:t>c</w:t>
      </w:r>
      <w:r w:rsidRPr="003B6B13">
        <w:rPr>
          <w:sz w:val="22"/>
          <w:szCs w:val="22"/>
        </w:rPr>
        <w:t xml:space="preserve">ontractor shall provide the </w:t>
      </w:r>
      <w:r>
        <w:rPr>
          <w:sz w:val="22"/>
          <w:szCs w:val="22"/>
        </w:rPr>
        <w:t>s</w:t>
      </w:r>
      <w:r w:rsidRPr="003B6B13">
        <w:rPr>
          <w:sz w:val="22"/>
          <w:szCs w:val="22"/>
        </w:rPr>
        <w:t xml:space="preserve">upervisor with a simplified programme of implementation of the tasks. This programme shall include at least the order and time limits in which the </w:t>
      </w:r>
      <w:r>
        <w:rPr>
          <w:sz w:val="22"/>
          <w:szCs w:val="22"/>
        </w:rPr>
        <w:t>c</w:t>
      </w:r>
      <w:r w:rsidRPr="003B6B13">
        <w:rPr>
          <w:sz w:val="22"/>
          <w:szCs w:val="22"/>
        </w:rPr>
        <w:t>ontractor proposes to carry out the works, and shall be based on the tranche</w:t>
      </w:r>
      <w:r>
        <w:rPr>
          <w:sz w:val="22"/>
          <w:szCs w:val="22"/>
        </w:rPr>
        <w:t>s foreseen in Article 49.1 of the special conditions.</w:t>
      </w:r>
    </w:p>
    <w:p w14:paraId="3447C016" w14:textId="3CCADB87" w:rsidR="001050EE" w:rsidRPr="006015D0" w:rsidRDefault="000F27B8" w:rsidP="000F27B8">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Pr>
          <w:sz w:val="22"/>
          <w:szCs w:val="22"/>
        </w:rPr>
        <w:t>s</w:t>
      </w:r>
      <w:r w:rsidRPr="003B6B13">
        <w:rPr>
          <w:sz w:val="22"/>
          <w:szCs w:val="22"/>
        </w:rPr>
        <w:t xml:space="preserve">upervisor shall return this document to the </w:t>
      </w:r>
      <w:r>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Pr>
          <w:sz w:val="22"/>
          <w:szCs w:val="22"/>
        </w:rPr>
        <w:t>c</w:t>
      </w:r>
      <w:r w:rsidRPr="003B6B13">
        <w:rPr>
          <w:sz w:val="22"/>
          <w:szCs w:val="22"/>
        </w:rPr>
        <w:t>ontractor of its wish for a meeting in order to discuss the documents submitted.</w:t>
      </w:r>
    </w:p>
    <w:p w14:paraId="3FA0E322" w14:textId="77777777" w:rsidR="001050EE" w:rsidRPr="006015D0" w:rsidRDefault="001050EE" w:rsidP="00841D6A">
      <w:pPr>
        <w:keepNext/>
        <w:keepLines/>
        <w:spacing w:before="240"/>
        <w:ind w:left="1276" w:right="239" w:hanging="1276"/>
        <w:jc w:val="both"/>
        <w:rPr>
          <w:b/>
          <w:szCs w:val="24"/>
        </w:rPr>
      </w:pPr>
      <w:bookmarkStart w:id="17"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35DB5E0D" w14:textId="32446801" w:rsidR="001050EE" w:rsidRPr="006015D0" w:rsidRDefault="001050EE" w:rsidP="000F27B8">
      <w:pPr>
        <w:spacing w:before="120" w:after="120"/>
        <w:ind w:left="1276" w:right="239" w:hanging="709"/>
        <w:jc w:val="both"/>
        <w:rPr>
          <w:sz w:val="22"/>
          <w:szCs w:val="22"/>
        </w:rPr>
      </w:pPr>
      <w:r w:rsidRPr="006015D0">
        <w:rPr>
          <w:bCs/>
          <w:sz w:val="22"/>
          <w:szCs w:val="22"/>
        </w:rPr>
        <w:t>19.1</w:t>
      </w:r>
      <w:r w:rsidRPr="006015D0">
        <w:rPr>
          <w:bCs/>
          <w:sz w:val="22"/>
          <w:szCs w:val="22"/>
        </w:rPr>
        <w:tab/>
      </w:r>
      <w:r w:rsidR="000F27B8">
        <w:rPr>
          <w:sz w:val="22"/>
          <w:szCs w:val="22"/>
        </w:rPr>
        <w:t xml:space="preserve">The manuals and as-built drawings shall be supplied in paper and electronic copy, into Macedonian language.  </w:t>
      </w:r>
    </w:p>
    <w:p w14:paraId="264C9F4D" w14:textId="77777777" w:rsidR="001050EE" w:rsidRPr="006015D0" w:rsidRDefault="001050EE" w:rsidP="00841D6A">
      <w:pPr>
        <w:spacing w:before="240"/>
        <w:ind w:left="1276" w:right="239" w:hanging="1276"/>
        <w:jc w:val="both"/>
        <w:rPr>
          <w:b/>
          <w:szCs w:val="24"/>
        </w:rPr>
      </w:pPr>
      <w:bookmarkStart w:id="18" w:name="_Toc76894431"/>
      <w:r w:rsidRPr="006015D0">
        <w:rPr>
          <w:b/>
          <w:szCs w:val="24"/>
        </w:rPr>
        <w:t>Article 34</w:t>
      </w:r>
      <w:r w:rsidRPr="006015D0">
        <w:rPr>
          <w:b/>
          <w:szCs w:val="24"/>
        </w:rPr>
        <w:tab/>
        <w:t>Period of implementation of tasks</w:t>
      </w:r>
      <w:bookmarkEnd w:id="18"/>
    </w:p>
    <w:p w14:paraId="5E22DE94" w14:textId="451C34DE" w:rsidR="000E47A5" w:rsidRPr="000E47A5" w:rsidRDefault="001050EE" w:rsidP="000F27B8">
      <w:pPr>
        <w:pStyle w:val="Title"/>
        <w:ind w:left="1276" w:right="239" w:hanging="709"/>
        <w:jc w:val="both"/>
        <w:rPr>
          <w:rFonts w:ascii="Times New Roman" w:hAnsi="Times New Roman"/>
          <w:b w:val="0"/>
          <w:bCs/>
          <w:smallCaps/>
          <w:sz w:val="22"/>
          <w:szCs w:val="22"/>
          <w:lang w:val="en-IE"/>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47A5"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000E47A5"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000E47A5" w:rsidRPr="00841D6A">
        <w:rPr>
          <w:rFonts w:ascii="Times New Roman" w:hAnsi="Times New Roman"/>
          <w:b w:val="0"/>
          <w:bCs/>
          <w:sz w:val="22"/>
          <w:lang w:val="en-IE"/>
        </w:rPr>
        <w:t xml:space="preserve"> </w:t>
      </w:r>
      <w:r w:rsidR="000F27B8">
        <w:rPr>
          <w:rFonts w:ascii="Times New Roman" w:hAnsi="Times New Roman"/>
          <w:b w:val="0"/>
          <w:bCs/>
          <w:sz w:val="22"/>
          <w:lang w:val="en-IE"/>
        </w:rPr>
        <w:t>15</w:t>
      </w:r>
      <w:r w:rsidR="000E47A5" w:rsidRPr="000E47A5">
        <w:rPr>
          <w:rFonts w:ascii="Times New Roman" w:hAnsi="Times New Roman"/>
          <w:b w:val="0"/>
          <w:bCs/>
          <w:sz w:val="22"/>
          <w:lang w:val="en-IE"/>
        </w:rPr>
        <w:t xml:space="preserve"> </w:t>
      </w:r>
      <w:r w:rsidR="00AF3B8E">
        <w:rPr>
          <w:rFonts w:ascii="Times New Roman" w:hAnsi="Times New Roman"/>
          <w:b w:val="0"/>
          <w:bCs/>
          <w:sz w:val="22"/>
          <w:lang w:val="en-IE"/>
        </w:rPr>
        <w:t>months</w:t>
      </w:r>
      <w:r w:rsidR="000E47A5">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19"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19"/>
    </w:p>
    <w:p w14:paraId="4B18FF08" w14:textId="551797DB" w:rsidR="001050EE" w:rsidRPr="006015D0" w:rsidRDefault="001050EE" w:rsidP="000F27B8">
      <w:pPr>
        <w:spacing w:before="120" w:after="120"/>
        <w:ind w:left="1276" w:right="239" w:hanging="709"/>
        <w:jc w:val="both"/>
        <w:rPr>
          <w:sz w:val="22"/>
          <w:szCs w:val="22"/>
        </w:rPr>
      </w:pPr>
      <w:r w:rsidRPr="006015D0">
        <w:rPr>
          <w:bCs/>
          <w:sz w:val="22"/>
          <w:szCs w:val="22"/>
        </w:rPr>
        <w:t>36.1</w:t>
      </w:r>
      <w:r w:rsidRPr="006015D0">
        <w:rPr>
          <w:bCs/>
          <w:sz w:val="22"/>
          <w:szCs w:val="22"/>
        </w:rPr>
        <w:tab/>
      </w:r>
      <w:r w:rsidRPr="000F27B8">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0F27B8">
        <w:rPr>
          <w:w w:val="50"/>
          <w:sz w:val="22"/>
          <w:szCs w:val="22"/>
        </w:rPr>
        <w:t> </w:t>
      </w:r>
      <w:r w:rsidRPr="000F27B8">
        <w:rPr>
          <w:sz w:val="22"/>
          <w:szCs w:val="22"/>
        </w:rPr>
        <w:t>% of the contract price or, if the contract is subdivided into phases, 10</w:t>
      </w:r>
      <w:r w:rsidR="00E725FE" w:rsidRPr="000F27B8">
        <w:rPr>
          <w:w w:val="50"/>
          <w:sz w:val="22"/>
          <w:szCs w:val="22"/>
        </w:rPr>
        <w:t> </w:t>
      </w:r>
      <w:r w:rsidRPr="000F27B8">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0" w:name="_Toc76894434"/>
      <w:r w:rsidRPr="006015D0">
        <w:rPr>
          <w:b/>
          <w:szCs w:val="24"/>
        </w:rPr>
        <w:lastRenderedPageBreak/>
        <w:t>Article 39</w:t>
      </w:r>
      <w:r w:rsidRPr="006015D0">
        <w:rPr>
          <w:b/>
          <w:szCs w:val="24"/>
        </w:rPr>
        <w:tab/>
        <w:t>Work register</w:t>
      </w:r>
      <w:bookmarkEnd w:id="20"/>
    </w:p>
    <w:p w14:paraId="2F2427ED" w14:textId="77777777" w:rsidR="000F27B8" w:rsidRPr="00D85B41" w:rsidRDefault="000F27B8" w:rsidP="000F27B8">
      <w:pPr>
        <w:spacing w:before="120" w:after="120"/>
        <w:ind w:left="1276" w:hanging="709"/>
        <w:jc w:val="both"/>
        <w:rPr>
          <w:sz w:val="22"/>
          <w:szCs w:val="22"/>
        </w:rPr>
      </w:pPr>
      <w:bookmarkStart w:id="21" w:name="_Toc76894435"/>
      <w:r w:rsidRPr="00A12DBD">
        <w:rPr>
          <w:bCs/>
          <w:sz w:val="22"/>
          <w:szCs w:val="22"/>
        </w:rPr>
        <w:t>39.1</w:t>
      </w:r>
      <w:r w:rsidRPr="00A12DBD">
        <w:rPr>
          <w:bCs/>
          <w:sz w:val="22"/>
          <w:szCs w:val="22"/>
        </w:rPr>
        <w:tab/>
      </w:r>
      <w:r w:rsidRPr="00D85B41">
        <w:rPr>
          <w:sz w:val="22"/>
          <w:szCs w:val="22"/>
        </w:rPr>
        <w:t>Work register is required</w:t>
      </w:r>
      <w:r w:rsidRPr="00D85B41">
        <w:rPr>
          <w:sz w:val="22"/>
          <w:szCs w:val="22"/>
          <w:lang w:val="mk-MK"/>
        </w:rPr>
        <w:t xml:space="preserve"> </w:t>
      </w:r>
      <w:r w:rsidRPr="00D85B41">
        <w:rPr>
          <w:sz w:val="22"/>
          <w:szCs w:val="22"/>
          <w:lang w:val="en"/>
        </w:rPr>
        <w:t>and should be in accordance with legislation of North Macedonia</w:t>
      </w:r>
      <w:r w:rsidRPr="00D85B41">
        <w:rPr>
          <w:sz w:val="22"/>
          <w:szCs w:val="22"/>
        </w:rPr>
        <w:t xml:space="preserve">. </w:t>
      </w:r>
    </w:p>
    <w:p w14:paraId="191C772E" w14:textId="77777777" w:rsidR="000F27B8" w:rsidRPr="00A12DBD" w:rsidRDefault="000F27B8" w:rsidP="000F27B8">
      <w:pPr>
        <w:spacing w:before="120" w:after="120"/>
        <w:ind w:left="1276" w:hanging="709"/>
        <w:jc w:val="both"/>
        <w:rPr>
          <w:bCs/>
          <w:sz w:val="22"/>
          <w:szCs w:val="22"/>
        </w:rPr>
      </w:pPr>
      <w:r w:rsidRPr="00D85B41">
        <w:rPr>
          <w:bCs/>
          <w:sz w:val="22"/>
          <w:szCs w:val="22"/>
        </w:rPr>
        <w:t>39.2</w:t>
      </w:r>
      <w:r w:rsidRPr="00D85B41">
        <w:rPr>
          <w:bCs/>
          <w:sz w:val="22"/>
          <w:szCs w:val="22"/>
        </w:rPr>
        <w:tab/>
      </w:r>
      <w:r w:rsidRPr="00D85B41">
        <w:rPr>
          <w:sz w:val="22"/>
          <w:szCs w:val="22"/>
        </w:rPr>
        <w:t xml:space="preserve">Technical rules for drawing up statements are defined in the relevant </w:t>
      </w:r>
      <w:r w:rsidRPr="00D85B41">
        <w:rPr>
          <w:sz w:val="22"/>
          <w:szCs w:val="22"/>
          <w:lang w:val="en"/>
        </w:rPr>
        <w:t>Macedonian legislation and standards of North Macedonia</w:t>
      </w:r>
      <w:r w:rsidRPr="00D85B41">
        <w:rPr>
          <w:sz w:val="22"/>
          <w:szCs w:val="22"/>
        </w:rPr>
        <w:t>.</w:t>
      </w:r>
    </w:p>
    <w:p w14:paraId="096B39DB" w14:textId="77777777" w:rsidR="001050EE" w:rsidRPr="006015D0" w:rsidRDefault="001050EE" w:rsidP="00A12DBD">
      <w:pPr>
        <w:spacing w:before="240"/>
        <w:ind w:left="1276" w:hanging="1276"/>
        <w:jc w:val="both"/>
        <w:rPr>
          <w:b/>
          <w:szCs w:val="24"/>
        </w:rPr>
      </w:pPr>
      <w:r w:rsidRPr="006015D0">
        <w:rPr>
          <w:b/>
          <w:szCs w:val="24"/>
        </w:rPr>
        <w:t>Article 40</w:t>
      </w:r>
      <w:r w:rsidRPr="006015D0">
        <w:rPr>
          <w:b/>
          <w:szCs w:val="24"/>
        </w:rPr>
        <w:tab/>
        <w:t>Origin and quality of works and materials</w:t>
      </w:r>
      <w:bookmarkEnd w:id="21"/>
    </w:p>
    <w:p w14:paraId="7197396F" w14:textId="0666CEDC" w:rsidR="00CA3ABA" w:rsidRDefault="009D3DDD" w:rsidP="00841D6A">
      <w:pPr>
        <w:pStyle w:val="pointarticle"/>
        <w:ind w:right="239"/>
      </w:pPr>
      <w:r w:rsidRPr="000F27B8">
        <w:t>40.1</w:t>
      </w:r>
      <w:r w:rsidRPr="000F27B8">
        <w:tab/>
      </w:r>
      <w:r w:rsidR="00CA3ABA" w:rsidRPr="000F27B8">
        <w:t>All goods purchased and materials under the contract may originate in any country.</w:t>
      </w:r>
    </w:p>
    <w:p w14:paraId="7C716AF1" w14:textId="77777777" w:rsidR="006901DA" w:rsidRPr="000A06F9" w:rsidRDefault="006901DA" w:rsidP="006901DA">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‘origin’ means the place where the goods are mined, grown, produced or manufactured and/or from which services are provided. </w:t>
      </w:r>
      <w:r w:rsidRPr="000A06F9">
        <w:rPr>
          <w:rFonts w:ascii="Times New Roman" w:hAnsi="Times New Roman"/>
          <w:b w:val="0"/>
          <w:sz w:val="22"/>
          <w:szCs w:val="22"/>
          <w:lang w:val="en-GB"/>
        </w:rPr>
        <w:t>The origin of the goods must be determined according to the EU Customs Code or the applicable international agreement.</w:t>
      </w:r>
    </w:p>
    <w:p w14:paraId="2620A4ED" w14:textId="77777777" w:rsidR="006901DA" w:rsidRDefault="006901DA" w:rsidP="006901DA">
      <w:pPr>
        <w:spacing w:after="120"/>
        <w:ind w:left="1276"/>
        <w:jc w:val="both"/>
        <w:rPr>
          <w:sz w:val="22"/>
          <w:szCs w:val="22"/>
        </w:rPr>
      </w:pPr>
      <w:r w:rsidRPr="00E725FE">
        <w:rPr>
          <w:sz w:val="22"/>
          <w:szCs w:val="22"/>
        </w:rPr>
        <w:t xml:space="preserve">When importing goods, any change in the specified origin must be pointed out to the project </w:t>
      </w:r>
      <w:r>
        <w:rPr>
          <w:sz w:val="22"/>
          <w:szCs w:val="22"/>
        </w:rPr>
        <w:t>s</w:t>
      </w:r>
      <w:r w:rsidRPr="00E725FE">
        <w:rPr>
          <w:sz w:val="22"/>
          <w:szCs w:val="22"/>
        </w:rPr>
        <w:t>upervisor and approved by him.</w:t>
      </w:r>
    </w:p>
    <w:p w14:paraId="4D63D7DC" w14:textId="77777777" w:rsidR="006901DA" w:rsidRPr="00A12DBD" w:rsidRDefault="006901DA" w:rsidP="006901DA">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0A5D02DE" w14:textId="77777777" w:rsidR="006901DA" w:rsidRPr="00FB0ED3" w:rsidRDefault="006901DA" w:rsidP="006901DA">
      <w:pPr>
        <w:ind w:left="1701" w:hanging="425"/>
        <w:jc w:val="both"/>
        <w:rPr>
          <w:sz w:val="22"/>
          <w:szCs w:val="22"/>
        </w:rPr>
      </w:pPr>
      <w:r w:rsidRPr="00FB0ED3">
        <w:rPr>
          <w:sz w:val="22"/>
          <w:szCs w:val="22"/>
        </w:rPr>
        <w:t>(*)</w:t>
      </w:r>
      <w:r w:rsidRPr="00FB0ED3">
        <w:rPr>
          <w:sz w:val="22"/>
          <w:szCs w:val="22"/>
        </w:rPr>
        <w:tab/>
        <w:t>the following specifications Technical Specification Volume 3 of TD</w:t>
      </w:r>
    </w:p>
    <w:p w14:paraId="2D43C05D" w14:textId="77777777" w:rsidR="006901DA" w:rsidRPr="00FB0ED3" w:rsidRDefault="006901DA" w:rsidP="006901DA">
      <w:pPr>
        <w:ind w:left="1701" w:hanging="425"/>
        <w:jc w:val="both"/>
        <w:rPr>
          <w:sz w:val="22"/>
          <w:szCs w:val="22"/>
        </w:rPr>
      </w:pPr>
      <w:r w:rsidRPr="00FB0ED3">
        <w:rPr>
          <w:sz w:val="22"/>
          <w:szCs w:val="22"/>
        </w:rPr>
        <w:t>(*)</w:t>
      </w:r>
      <w:r w:rsidRPr="00FB0ED3">
        <w:rPr>
          <w:sz w:val="22"/>
          <w:szCs w:val="22"/>
        </w:rPr>
        <w:tab/>
        <w:t xml:space="preserve">the requirements of </w:t>
      </w:r>
      <w:r w:rsidRPr="00FB0ED3">
        <w:rPr>
          <w:bCs/>
          <w:sz w:val="22"/>
          <w:szCs w:val="22"/>
        </w:rPr>
        <w:t>detailed design (Volume 5)</w:t>
      </w:r>
    </w:p>
    <w:p w14:paraId="1B376EBA" w14:textId="77777777" w:rsidR="006901DA" w:rsidRPr="00E725FE" w:rsidRDefault="006901DA" w:rsidP="006901DA">
      <w:pPr>
        <w:ind w:left="1701" w:hanging="425"/>
        <w:jc w:val="both"/>
        <w:rPr>
          <w:sz w:val="22"/>
          <w:szCs w:val="22"/>
        </w:rPr>
      </w:pPr>
    </w:p>
    <w:p w14:paraId="389F9F3A" w14:textId="77777777" w:rsidR="006901DA" w:rsidRPr="00A12DBD" w:rsidRDefault="006901DA" w:rsidP="006901DA">
      <w:pPr>
        <w:spacing w:before="120" w:after="120"/>
        <w:ind w:left="1276" w:hanging="709"/>
        <w:jc w:val="both"/>
        <w:rPr>
          <w:bCs/>
          <w:sz w:val="22"/>
          <w:szCs w:val="22"/>
        </w:rPr>
      </w:pPr>
      <w:r w:rsidRPr="00A12DBD">
        <w:rPr>
          <w:bCs/>
          <w:sz w:val="22"/>
          <w:szCs w:val="22"/>
        </w:rPr>
        <w:t>40.3</w:t>
      </w:r>
      <w:r w:rsidRPr="00A12DBD">
        <w:rPr>
          <w:sz w:val="22"/>
          <w:szCs w:val="22"/>
        </w:rPr>
        <w:tab/>
      </w:r>
      <w:r w:rsidRPr="00FB0ED3">
        <w:rPr>
          <w:sz w:val="22"/>
          <w:szCs w:val="22"/>
        </w:rPr>
        <w:t>The preliminary technical acceptance is not necessary.</w:t>
      </w:r>
    </w:p>
    <w:p w14:paraId="38CD70CF" w14:textId="77777777" w:rsidR="001050EE" w:rsidRPr="006015D0" w:rsidRDefault="001050EE" w:rsidP="00841D6A">
      <w:pPr>
        <w:spacing w:before="240"/>
        <w:ind w:left="1276" w:right="239" w:hanging="1276"/>
        <w:jc w:val="both"/>
        <w:rPr>
          <w:b/>
          <w:szCs w:val="24"/>
        </w:rPr>
      </w:pPr>
      <w:bookmarkStart w:id="22" w:name="_Toc76894436"/>
      <w:r w:rsidRPr="006015D0">
        <w:rPr>
          <w:b/>
          <w:szCs w:val="24"/>
        </w:rPr>
        <w:t>Article 41</w:t>
      </w:r>
      <w:r w:rsidRPr="006015D0">
        <w:rPr>
          <w:b/>
          <w:szCs w:val="24"/>
        </w:rPr>
        <w:tab/>
        <w:t>Inspection and testing</w:t>
      </w:r>
      <w:bookmarkEnd w:id="22"/>
    </w:p>
    <w:p w14:paraId="2FAE7D95" w14:textId="77777777" w:rsidR="006901DA" w:rsidRDefault="006901DA" w:rsidP="006901DA">
      <w:pPr>
        <w:spacing w:before="120" w:after="120"/>
        <w:ind w:left="1276" w:right="239" w:hanging="709"/>
        <w:jc w:val="both"/>
        <w:rPr>
          <w:sz w:val="22"/>
          <w:szCs w:val="22"/>
        </w:rPr>
      </w:pPr>
      <w:r>
        <w:rPr>
          <w:sz w:val="22"/>
          <w:szCs w:val="22"/>
        </w:rPr>
        <w:t xml:space="preserve">41.3 </w:t>
      </w:r>
      <w:r>
        <w:rPr>
          <w:sz w:val="22"/>
          <w:szCs w:val="22"/>
        </w:rPr>
        <w:tab/>
        <w:t>T</w:t>
      </w:r>
      <w:r w:rsidRPr="006901DA">
        <w:rPr>
          <w:sz w:val="22"/>
          <w:szCs w:val="22"/>
        </w:rPr>
        <w:t>he contractor shall give notice to the supervisor when any work is ready before it is covered up</w:t>
      </w:r>
      <w:r>
        <w:rPr>
          <w:sz w:val="22"/>
          <w:szCs w:val="22"/>
        </w:rPr>
        <w:t>.</w:t>
      </w:r>
      <w:r w:rsidRPr="006901DA">
        <w:t xml:space="preserve"> </w:t>
      </w:r>
      <w:r>
        <w:rPr>
          <w:sz w:val="22"/>
          <w:szCs w:val="22"/>
        </w:rPr>
        <w:t>T</w:t>
      </w:r>
      <w:r w:rsidRPr="006901DA">
        <w:rPr>
          <w:sz w:val="22"/>
          <w:szCs w:val="22"/>
        </w:rPr>
        <w:t>he supervisor sh</w:t>
      </w:r>
      <w:r>
        <w:rPr>
          <w:sz w:val="22"/>
          <w:szCs w:val="22"/>
        </w:rPr>
        <w:t>all</w:t>
      </w:r>
      <w:r w:rsidRPr="006901DA">
        <w:rPr>
          <w:sz w:val="22"/>
          <w:szCs w:val="22"/>
        </w:rPr>
        <w:t xml:space="preserve"> either carry out the examination inspection and testing without in a reasonable delay or promptly gift notice to the contractor that he does not intend to do so</w:t>
      </w:r>
      <w:r>
        <w:rPr>
          <w:sz w:val="22"/>
          <w:szCs w:val="22"/>
        </w:rPr>
        <w:t>. I</w:t>
      </w:r>
      <w:r w:rsidRPr="006901DA">
        <w:rPr>
          <w:sz w:val="22"/>
          <w:szCs w:val="22"/>
        </w:rPr>
        <w:t>n the case the contractor fails to give notice, upon supervisor requests, he shall uncover the work reinstating and making good to the supervisor satisfactions all activity will be performed at the contractor's cost, regardless of previous positive test results.</w:t>
      </w:r>
    </w:p>
    <w:p w14:paraId="7D3B93F0" w14:textId="726638DE" w:rsidR="006901DA" w:rsidRDefault="006901DA" w:rsidP="006901DA">
      <w:pPr>
        <w:spacing w:before="120" w:after="120"/>
        <w:ind w:left="1276" w:right="239" w:hanging="709"/>
        <w:jc w:val="both"/>
        <w:rPr>
          <w:sz w:val="22"/>
          <w:szCs w:val="22"/>
        </w:rPr>
      </w:pPr>
      <w:r>
        <w:rPr>
          <w:sz w:val="22"/>
          <w:szCs w:val="22"/>
        </w:rPr>
        <w:t xml:space="preserve">41.8 </w:t>
      </w:r>
      <w:r>
        <w:rPr>
          <w:sz w:val="22"/>
          <w:szCs w:val="22"/>
        </w:rPr>
        <w:tab/>
        <w:t>Inspection and testing shall be performed in accordance with the requirements of the applicable technical regulation and local legislation. All materials and equipment used are subject to inspection by the supervisor and/or his substitutes on arrival to the site</w:t>
      </w:r>
      <w:r w:rsidR="00846E94">
        <w:rPr>
          <w:sz w:val="22"/>
          <w:szCs w:val="22"/>
        </w:rPr>
        <w:t xml:space="preserve">. </w:t>
      </w:r>
      <w:r>
        <w:rPr>
          <w:sz w:val="22"/>
          <w:szCs w:val="22"/>
        </w:rPr>
        <w:t xml:space="preserve"> </w:t>
      </w:r>
    </w:p>
    <w:p w14:paraId="5262F7D1" w14:textId="77777777" w:rsidR="001050EE" w:rsidRPr="006015D0" w:rsidRDefault="001050EE" w:rsidP="00841D6A">
      <w:pPr>
        <w:spacing w:before="240"/>
        <w:ind w:left="1276" w:right="239" w:hanging="1276"/>
        <w:jc w:val="both"/>
        <w:rPr>
          <w:b/>
          <w:szCs w:val="24"/>
        </w:rPr>
      </w:pPr>
      <w:bookmarkStart w:id="23" w:name="_Toc76894437"/>
      <w:r w:rsidRPr="006015D0">
        <w:rPr>
          <w:b/>
          <w:szCs w:val="24"/>
        </w:rPr>
        <w:t>Article 43</w:t>
      </w:r>
      <w:r w:rsidRPr="006015D0">
        <w:rPr>
          <w:b/>
          <w:szCs w:val="24"/>
        </w:rPr>
        <w:tab/>
        <w:t>Ownership of plant and materials</w:t>
      </w:r>
      <w:bookmarkEnd w:id="23"/>
    </w:p>
    <w:p w14:paraId="39C9E112" w14:textId="3DE0DAB8"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r>
      <w:r w:rsidR="00846E94" w:rsidRPr="00DD5312">
        <w:rPr>
          <w:bCs/>
          <w:sz w:val="22"/>
          <w:szCs w:val="22"/>
        </w:rPr>
        <w:t>T</w:t>
      </w:r>
      <w:r w:rsidR="00846E94" w:rsidRPr="00DD5312">
        <w:rPr>
          <w:sz w:val="22"/>
          <w:szCs w:val="22"/>
        </w:rPr>
        <w:t xml:space="preserve">he equipment, temporary structures, plant and materials on the site shall for the duration of the execution of the works, be vested in the </w:t>
      </w:r>
      <w:r w:rsidR="00846E94">
        <w:rPr>
          <w:sz w:val="22"/>
          <w:szCs w:val="22"/>
        </w:rPr>
        <w:t>c</w:t>
      </w:r>
      <w:r w:rsidR="00846E94" w:rsidRPr="00DD5312">
        <w:rPr>
          <w:sz w:val="22"/>
          <w:szCs w:val="22"/>
        </w:rPr>
        <w:t xml:space="preserve">ontracting </w:t>
      </w:r>
      <w:r w:rsidR="00846E94">
        <w:rPr>
          <w:sz w:val="22"/>
          <w:szCs w:val="22"/>
        </w:rPr>
        <w:t>a</w:t>
      </w:r>
      <w:r w:rsidR="00846E94" w:rsidRPr="00DD5312">
        <w:rPr>
          <w:sz w:val="22"/>
          <w:szCs w:val="22"/>
        </w:rPr>
        <w:t>uthority</w:t>
      </w:r>
    </w:p>
    <w:p w14:paraId="10CC48B5" w14:textId="77777777" w:rsidR="001050EE" w:rsidRPr="006015D0" w:rsidRDefault="001050EE" w:rsidP="00841D6A">
      <w:pPr>
        <w:spacing w:before="240"/>
        <w:ind w:left="1276" w:right="239" w:hanging="1276"/>
        <w:jc w:val="both"/>
        <w:rPr>
          <w:b/>
          <w:szCs w:val="24"/>
        </w:rPr>
      </w:pPr>
      <w:bookmarkStart w:id="24" w:name="_Toc76894438"/>
      <w:r w:rsidRPr="006015D0">
        <w:rPr>
          <w:b/>
          <w:szCs w:val="24"/>
        </w:rPr>
        <w:t>Article 44:</w:t>
      </w:r>
      <w:r w:rsidRPr="006015D0">
        <w:rPr>
          <w:b/>
          <w:szCs w:val="24"/>
        </w:rPr>
        <w:tab/>
        <w:t>General principles for payments</w:t>
      </w:r>
      <w:bookmarkEnd w:id="24"/>
    </w:p>
    <w:p w14:paraId="1959A0B0" w14:textId="776CCC0D" w:rsidR="00867377" w:rsidRDefault="001050EE" w:rsidP="00867377">
      <w:pPr>
        <w:tabs>
          <w:tab w:val="right" w:pos="9885"/>
        </w:tabs>
        <w:spacing w:before="120" w:after="120"/>
        <w:ind w:left="1276" w:right="239" w:hanging="709"/>
        <w:jc w:val="both"/>
        <w:rPr>
          <w:sz w:val="22"/>
          <w:szCs w:val="22"/>
        </w:rPr>
      </w:pPr>
      <w:r w:rsidRPr="006015D0">
        <w:rPr>
          <w:bCs/>
          <w:sz w:val="22"/>
          <w:szCs w:val="22"/>
        </w:rPr>
        <w:t>44.1</w:t>
      </w:r>
      <w:r w:rsidRPr="006015D0">
        <w:rPr>
          <w:sz w:val="22"/>
          <w:szCs w:val="22"/>
        </w:rPr>
        <w:tab/>
        <w:t xml:space="preserve">Payments shall be made in </w:t>
      </w:r>
      <w:proofErr w:type="spellStart"/>
      <w:r w:rsidR="00846E94">
        <w:rPr>
          <w:sz w:val="22"/>
          <w:szCs w:val="22"/>
        </w:rPr>
        <w:t>mkd</w:t>
      </w:r>
      <w:proofErr w:type="spellEnd"/>
      <w:r w:rsidRPr="006015D0">
        <w:rPr>
          <w:sz w:val="22"/>
          <w:szCs w:val="22"/>
        </w:rPr>
        <w:t xml:space="preserve">. </w:t>
      </w:r>
    </w:p>
    <w:p w14:paraId="7F0881A2" w14:textId="77777777" w:rsidR="00846E94" w:rsidRDefault="00846E94" w:rsidP="00846E94">
      <w:pPr>
        <w:tabs>
          <w:tab w:val="right" w:pos="9885"/>
        </w:tabs>
        <w:spacing w:before="120" w:after="120"/>
        <w:ind w:left="1276" w:hanging="709"/>
        <w:jc w:val="both"/>
        <w:rPr>
          <w:sz w:val="22"/>
          <w:szCs w:val="22"/>
        </w:rPr>
      </w:pPr>
      <w:r w:rsidRPr="00A12DBD">
        <w:rPr>
          <w:sz w:val="22"/>
          <w:szCs w:val="22"/>
        </w:rPr>
        <w:t>44.3</w:t>
      </w:r>
      <w:r w:rsidRPr="00A12DBD">
        <w:rPr>
          <w:sz w:val="22"/>
          <w:szCs w:val="22"/>
        </w:rPr>
        <w:tab/>
      </w:r>
      <w:r w:rsidRPr="00FB0ED3">
        <w:rPr>
          <w:sz w:val="22"/>
          <w:szCs w:val="22"/>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29ECDDDF" w14:textId="77777777" w:rsidR="00846E94" w:rsidRDefault="00846E94" w:rsidP="00867377">
      <w:pPr>
        <w:tabs>
          <w:tab w:val="right" w:pos="9885"/>
        </w:tabs>
        <w:spacing w:before="120" w:after="120"/>
        <w:ind w:left="1276" w:right="239" w:hanging="709"/>
        <w:jc w:val="both"/>
        <w:rPr>
          <w:sz w:val="22"/>
          <w:szCs w:val="22"/>
        </w:rPr>
      </w:pP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668725AE" w14:textId="77777777" w:rsidR="00846E94" w:rsidRDefault="00846E94" w:rsidP="00841D6A">
      <w:pPr>
        <w:spacing w:before="120" w:after="120"/>
        <w:ind w:left="1276" w:right="239" w:hanging="709"/>
        <w:jc w:val="both"/>
        <w:rPr>
          <w:sz w:val="22"/>
          <w:szCs w:val="22"/>
        </w:rPr>
      </w:pPr>
      <w:r w:rsidRPr="00CA6498">
        <w:rPr>
          <w:sz w:val="22"/>
          <w:szCs w:val="22"/>
        </w:rPr>
        <w:t>46.1</w:t>
      </w:r>
      <w:r w:rsidRPr="00CA6498">
        <w:rPr>
          <w:sz w:val="22"/>
          <w:szCs w:val="22"/>
        </w:rPr>
        <w:tab/>
        <w:t>The only pre</w:t>
      </w:r>
      <w:r>
        <w:rPr>
          <w:sz w:val="22"/>
          <w:szCs w:val="22"/>
        </w:rPr>
        <w:t>-</w:t>
      </w:r>
      <w:r w:rsidRPr="00CA6498">
        <w:rPr>
          <w:sz w:val="22"/>
          <w:szCs w:val="22"/>
        </w:rPr>
        <w:t xml:space="preserve">financing granted to the </w:t>
      </w:r>
      <w:r>
        <w:rPr>
          <w:sz w:val="22"/>
          <w:szCs w:val="22"/>
        </w:rPr>
        <w:t>c</w:t>
      </w:r>
      <w:r w:rsidRPr="00CA6498">
        <w:rPr>
          <w:sz w:val="22"/>
          <w:szCs w:val="22"/>
        </w:rPr>
        <w:t>ontractor, is the lump sum advance</w:t>
      </w:r>
      <w:r w:rsidRPr="00CA6498">
        <w:t xml:space="preserve"> </w:t>
      </w:r>
      <w:r w:rsidRPr="00CA6498">
        <w:rPr>
          <w:sz w:val="22"/>
          <w:szCs w:val="22"/>
        </w:rPr>
        <w:t>referred to in Article 46.1(a).</w:t>
      </w:r>
    </w:p>
    <w:p w14:paraId="18CC13B4" w14:textId="4A9A6C1D" w:rsidR="00093FEA" w:rsidRDefault="00A12DBD" w:rsidP="00841D6A">
      <w:pPr>
        <w:spacing w:before="120" w:after="120"/>
        <w:ind w:left="1276" w:right="239" w:hanging="709"/>
        <w:jc w:val="both"/>
        <w:rPr>
          <w:sz w:val="22"/>
          <w:szCs w:val="22"/>
        </w:rPr>
      </w:pPr>
      <w:r w:rsidRPr="006015D0">
        <w:rPr>
          <w:sz w:val="22"/>
          <w:szCs w:val="22"/>
        </w:rPr>
        <w:t>46.2</w:t>
      </w:r>
      <w:r w:rsidRPr="006015D0">
        <w:rPr>
          <w:sz w:val="22"/>
          <w:szCs w:val="22"/>
        </w:rPr>
        <w:tab/>
      </w:r>
      <w:r w:rsidR="00846E94">
        <w:rPr>
          <w:sz w:val="22"/>
          <w:szCs w:val="22"/>
        </w:rPr>
        <w:t>T</w:t>
      </w:r>
      <w:r w:rsidR="00846E94" w:rsidRPr="00CA6498">
        <w:rPr>
          <w:sz w:val="22"/>
          <w:szCs w:val="22"/>
        </w:rPr>
        <w:t xml:space="preserve">he lump sum advance referred to in Article 46.1(a) shall be </w:t>
      </w:r>
      <w:r w:rsidR="00846E94">
        <w:rPr>
          <w:sz w:val="22"/>
          <w:szCs w:val="22"/>
        </w:rPr>
        <w:t>1</w:t>
      </w:r>
      <w:r w:rsidR="00846E94" w:rsidRPr="00CA6498">
        <w:rPr>
          <w:sz w:val="22"/>
          <w:szCs w:val="22"/>
        </w:rPr>
        <w:t>0% of the original contract price</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841D6A" w:rsidRDefault="001050EE" w:rsidP="00841D6A">
      <w:pPr>
        <w:numPr>
          <w:ilvl w:val="0"/>
          <w:numId w:val="33"/>
        </w:numPr>
        <w:spacing w:after="120"/>
        <w:ind w:left="1984" w:right="239" w:hanging="357"/>
        <w:jc w:val="both"/>
      </w:pPr>
      <w:r w:rsidRPr="00BC6029">
        <w:rPr>
          <w:sz w:val="22"/>
          <w:szCs w:val="18"/>
        </w:rPr>
        <w:t>The flat</w:t>
      </w:r>
      <w:r w:rsidRPr="00BC6029">
        <w:rPr>
          <w:sz w:val="22"/>
          <w:szCs w:val="18"/>
        </w:rPr>
        <w:noBreakHyphen/>
        <w:t>rate pre-financing (maximum of 10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32.65pt" o:ole="" fillcolor="window">
            <v:imagedata r:id="rId8" o:title=""/>
          </v:shape>
          <o:OLEObject Type="Embed" ProgID="Equation.3" ShapeID="_x0000_i1025" DrawAspect="Content" ObjectID="_1816073026" r:id="rId9"/>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2pt;height:32.65pt" o:ole="" fillcolor="window">
            <v:imagedata r:id="rId10" o:title=""/>
          </v:shape>
          <o:OLEObject Type="Embed" ProgID="Equation.3" ShapeID="_x0000_i1026" DrawAspect="Content" ObjectID="_1816073027" r:id="rId11"/>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25" w:name="_Toc76894440"/>
      <w:r w:rsidRPr="006015D0">
        <w:rPr>
          <w:b/>
          <w:szCs w:val="24"/>
        </w:rPr>
        <w:t>Article 47</w:t>
      </w:r>
      <w:r w:rsidRPr="006015D0">
        <w:rPr>
          <w:b/>
          <w:szCs w:val="24"/>
        </w:rPr>
        <w:tab/>
        <w:t>Retention monies</w:t>
      </w:r>
      <w:bookmarkEnd w:id="25"/>
    </w:p>
    <w:p w14:paraId="56BD78D0" w14:textId="77777777" w:rsidR="00846E94" w:rsidRPr="00CA6498" w:rsidRDefault="00846E94" w:rsidP="00846E94">
      <w:pPr>
        <w:spacing w:before="120" w:after="120"/>
        <w:ind w:left="1276" w:hanging="709"/>
        <w:jc w:val="both"/>
        <w:rPr>
          <w:bCs/>
          <w:sz w:val="22"/>
          <w:szCs w:val="22"/>
        </w:rPr>
      </w:pPr>
      <w:bookmarkStart w:id="26" w:name="_Toc76894441"/>
      <w:r w:rsidRPr="00CA6498">
        <w:rPr>
          <w:bCs/>
          <w:sz w:val="22"/>
          <w:szCs w:val="22"/>
        </w:rPr>
        <w:t>47.1</w:t>
      </w:r>
      <w:r w:rsidRPr="00CA6498">
        <w:rPr>
          <w:bCs/>
          <w:sz w:val="22"/>
          <w:szCs w:val="22"/>
        </w:rPr>
        <w:tab/>
        <w:t xml:space="preserve">The sum retained </w:t>
      </w:r>
      <w:r w:rsidRPr="00CA6498">
        <w:rPr>
          <w:sz w:val="22"/>
          <w:szCs w:val="22"/>
        </w:rPr>
        <w:t xml:space="preserve">to guarantee implementation of the </w:t>
      </w:r>
      <w:r>
        <w:rPr>
          <w:sz w:val="22"/>
          <w:szCs w:val="22"/>
        </w:rPr>
        <w:t>c</w:t>
      </w:r>
      <w:r w:rsidRPr="00CA6498">
        <w:rPr>
          <w:sz w:val="22"/>
          <w:szCs w:val="22"/>
        </w:rPr>
        <w:t xml:space="preserve">ontractor’s obligations during the </w:t>
      </w:r>
      <w:proofErr w:type="gramStart"/>
      <w:r w:rsidRPr="00CA6498">
        <w:rPr>
          <w:sz w:val="22"/>
          <w:szCs w:val="22"/>
        </w:rPr>
        <w:t>defects</w:t>
      </w:r>
      <w:proofErr w:type="gramEnd"/>
      <w:r w:rsidRPr="00CA6498">
        <w:rPr>
          <w:sz w:val="22"/>
          <w:szCs w:val="22"/>
        </w:rPr>
        <w:t xml:space="preserve"> liability period is 10</w:t>
      </w:r>
      <w:r w:rsidRPr="00CA6498">
        <w:rPr>
          <w:w w:val="50"/>
          <w:sz w:val="22"/>
          <w:szCs w:val="22"/>
        </w:rPr>
        <w:t> </w:t>
      </w:r>
      <w:r w:rsidRPr="00CA6498">
        <w:rPr>
          <w:sz w:val="22"/>
          <w:szCs w:val="22"/>
        </w:rPr>
        <w:t xml:space="preserve">% of the contract price. By derogation to Article 47.1 of the </w:t>
      </w:r>
      <w:r>
        <w:rPr>
          <w:sz w:val="22"/>
          <w:szCs w:val="22"/>
        </w:rPr>
        <w:t>g</w:t>
      </w:r>
      <w:r w:rsidRPr="00CA6498">
        <w:rPr>
          <w:sz w:val="22"/>
          <w:szCs w:val="22"/>
        </w:rPr>
        <w:t xml:space="preserve">eneral </w:t>
      </w:r>
      <w:r>
        <w:rPr>
          <w:sz w:val="22"/>
          <w:szCs w:val="22"/>
        </w:rPr>
        <w:t>c</w:t>
      </w:r>
      <w:r w:rsidRPr="00CA6498">
        <w:rPr>
          <w:sz w:val="22"/>
          <w:szCs w:val="22"/>
        </w:rPr>
        <w:t>onditions, that money is not retained from interim payments.</w:t>
      </w:r>
      <w:r w:rsidRPr="00CA6498">
        <w:t xml:space="preserve"> </w:t>
      </w:r>
      <w:r w:rsidRPr="00CA6498">
        <w:rPr>
          <w:sz w:val="22"/>
          <w:szCs w:val="22"/>
        </w:rPr>
        <w:t xml:space="preserve">The tranches laid down in Article 49.1 of these </w:t>
      </w:r>
      <w:r>
        <w:rPr>
          <w:sz w:val="22"/>
          <w:szCs w:val="22"/>
        </w:rPr>
        <w:t>s</w:t>
      </w:r>
      <w:r w:rsidRPr="00CA6498">
        <w:rPr>
          <w:sz w:val="22"/>
          <w:szCs w:val="22"/>
        </w:rPr>
        <w:t xml:space="preserve">pecial </w:t>
      </w:r>
      <w:r>
        <w:rPr>
          <w:sz w:val="22"/>
          <w:szCs w:val="22"/>
        </w:rPr>
        <w:t>c</w:t>
      </w:r>
      <w:r w:rsidRPr="00CA6498">
        <w:rPr>
          <w:sz w:val="22"/>
          <w:szCs w:val="22"/>
        </w:rPr>
        <w:t xml:space="preserve">onditions are determined so that the retention sum </w:t>
      </w:r>
      <w:r w:rsidRPr="00CA6498">
        <w:rPr>
          <w:sz w:val="22"/>
          <w:szCs w:val="22"/>
        </w:rPr>
        <w:lastRenderedPageBreak/>
        <w:t xml:space="preserve">amounts to 10% of the contract price at the moment of the </w:t>
      </w:r>
      <w:r>
        <w:rPr>
          <w:sz w:val="22"/>
          <w:szCs w:val="22"/>
        </w:rPr>
        <w:t>c</w:t>
      </w:r>
      <w:r w:rsidRPr="00CA6498">
        <w:rPr>
          <w:sz w:val="22"/>
          <w:szCs w:val="22"/>
        </w:rPr>
        <w:t xml:space="preserve">ertificate of provisional acceptance. </w:t>
      </w:r>
    </w:p>
    <w:p w14:paraId="3DD0A498" w14:textId="77777777" w:rsidR="00846E94" w:rsidRPr="00CA6498" w:rsidRDefault="00846E94" w:rsidP="00846E94">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Pr>
          <w:bCs/>
          <w:sz w:val="22"/>
          <w:szCs w:val="22"/>
        </w:rPr>
        <w:t>g</w:t>
      </w:r>
      <w:r w:rsidRPr="00CA6498">
        <w:rPr>
          <w:bCs/>
          <w:sz w:val="22"/>
          <w:szCs w:val="22"/>
        </w:rPr>
        <w:t xml:space="preserve">eneral </w:t>
      </w:r>
      <w:r>
        <w:rPr>
          <w:bCs/>
          <w:sz w:val="22"/>
          <w:szCs w:val="22"/>
        </w:rPr>
        <w:t>c</w:t>
      </w:r>
      <w:r w:rsidRPr="00CA6498">
        <w:rPr>
          <w:bCs/>
          <w:sz w:val="22"/>
          <w:szCs w:val="22"/>
        </w:rPr>
        <w:t>onditions, the retention sums cannot be substituted by a retention guarantee.</w:t>
      </w:r>
    </w:p>
    <w:p w14:paraId="48C61A28" w14:textId="77777777" w:rsidR="001050EE" w:rsidRPr="006015D0" w:rsidRDefault="001050EE" w:rsidP="00841D6A">
      <w:pPr>
        <w:spacing w:before="240"/>
        <w:ind w:left="1276" w:right="239" w:hanging="1276"/>
        <w:jc w:val="both"/>
        <w:rPr>
          <w:b/>
          <w:szCs w:val="24"/>
        </w:rPr>
      </w:pPr>
      <w:r w:rsidRPr="006015D0">
        <w:rPr>
          <w:b/>
          <w:szCs w:val="24"/>
        </w:rPr>
        <w:t>Article 48</w:t>
      </w:r>
      <w:r w:rsidRPr="006015D0">
        <w:rPr>
          <w:b/>
          <w:szCs w:val="24"/>
        </w:rPr>
        <w:tab/>
        <w:t>Price revision</w:t>
      </w:r>
      <w:bookmarkEnd w:id="26"/>
    </w:p>
    <w:p w14:paraId="17EC14CA" w14:textId="77777777" w:rsidR="00846E94" w:rsidRPr="00CA6498" w:rsidRDefault="00846E94" w:rsidP="00846E94">
      <w:pPr>
        <w:spacing w:before="120" w:after="60"/>
        <w:ind w:firstLine="720"/>
        <w:jc w:val="both"/>
        <w:rPr>
          <w:sz w:val="22"/>
          <w:szCs w:val="22"/>
        </w:rPr>
      </w:pPr>
      <w:r w:rsidRPr="00CA6498">
        <w:rPr>
          <w:sz w:val="22"/>
          <w:szCs w:val="22"/>
        </w:rPr>
        <w:t>48.1</w:t>
      </w:r>
      <w:r w:rsidRPr="00CA6498">
        <w:rPr>
          <w:sz w:val="22"/>
          <w:szCs w:val="22"/>
        </w:rPr>
        <w:tab/>
        <w:t>Prices are fixed and shall not be revised.</w:t>
      </w:r>
    </w:p>
    <w:p w14:paraId="06D21769" w14:textId="77777777" w:rsidR="001050EE" w:rsidRPr="006015D0" w:rsidRDefault="001050EE" w:rsidP="00841D6A">
      <w:pPr>
        <w:spacing w:before="240"/>
        <w:ind w:left="1276" w:right="239" w:hanging="1276"/>
        <w:jc w:val="both"/>
        <w:rPr>
          <w:b/>
          <w:szCs w:val="24"/>
        </w:rPr>
      </w:pPr>
      <w:bookmarkStart w:id="27" w:name="_Toc76894442"/>
      <w:r w:rsidRPr="006015D0">
        <w:rPr>
          <w:b/>
          <w:szCs w:val="24"/>
        </w:rPr>
        <w:t>Article 49</w:t>
      </w:r>
      <w:r w:rsidRPr="006015D0">
        <w:rPr>
          <w:b/>
          <w:szCs w:val="24"/>
        </w:rPr>
        <w:tab/>
        <w:t>Measurement</w:t>
      </w:r>
      <w:bookmarkEnd w:id="27"/>
    </w:p>
    <w:p w14:paraId="4BB9C93E" w14:textId="5B836A81" w:rsidR="001050EE" w:rsidRPr="00E06FC5" w:rsidRDefault="001050EE" w:rsidP="00E06FC5">
      <w:pPr>
        <w:spacing w:before="120" w:after="120"/>
        <w:ind w:left="1276" w:right="239" w:hanging="709"/>
        <w:jc w:val="both"/>
        <w:rPr>
          <w:sz w:val="22"/>
          <w:szCs w:val="22"/>
        </w:rPr>
      </w:pPr>
      <w:r w:rsidRPr="006015D0">
        <w:rPr>
          <w:bCs/>
          <w:sz w:val="22"/>
          <w:szCs w:val="22"/>
        </w:rPr>
        <w:t>49.1</w:t>
      </w:r>
      <w:r w:rsidRPr="006015D0">
        <w:rPr>
          <w:bCs/>
          <w:sz w:val="22"/>
          <w:szCs w:val="22"/>
        </w:rPr>
        <w:tab/>
      </w:r>
      <w:r w:rsidRPr="00E06FC5">
        <w:rPr>
          <w:sz w:val="22"/>
          <w:szCs w:val="22"/>
        </w:rPr>
        <w:t>This is a lump</w:t>
      </w:r>
      <w:r w:rsidRPr="00E06FC5">
        <w:rPr>
          <w:sz w:val="22"/>
          <w:szCs w:val="22"/>
        </w:rPr>
        <w:noBreakHyphen/>
        <w:t>sum contract.</w:t>
      </w:r>
    </w:p>
    <w:p w14:paraId="316A3C3F" w14:textId="02A5C711" w:rsidR="001050EE" w:rsidRDefault="001050EE" w:rsidP="00E06FC5">
      <w:pPr>
        <w:ind w:left="1276" w:right="239"/>
        <w:jc w:val="both"/>
        <w:rPr>
          <w:sz w:val="22"/>
          <w:szCs w:val="22"/>
        </w:rPr>
      </w:pPr>
      <w:r w:rsidRPr="00E06FC5">
        <w:rPr>
          <w:sz w:val="22"/>
          <w:szCs w:val="22"/>
        </w:rPr>
        <w:t xml:space="preserve">The amounts due shall be </w:t>
      </w:r>
      <w:r w:rsidR="00252888" w:rsidRPr="00E06FC5">
        <w:rPr>
          <w:sz w:val="22"/>
          <w:szCs w:val="22"/>
        </w:rPr>
        <w:t>calculated</w:t>
      </w:r>
      <w:r w:rsidRPr="00E06FC5">
        <w:rPr>
          <w:sz w:val="22"/>
          <w:szCs w:val="22"/>
        </w:rPr>
        <w:t xml:space="preserve"> </w:t>
      </w:r>
      <w:r w:rsidR="00252888" w:rsidRPr="00E06FC5">
        <w:rPr>
          <w:sz w:val="22"/>
          <w:szCs w:val="22"/>
        </w:rPr>
        <w:t>by</w:t>
      </w:r>
      <w:r w:rsidRPr="00E06FC5">
        <w:rPr>
          <w:sz w:val="22"/>
          <w:szCs w:val="22"/>
        </w:rPr>
        <w:t xml:space="preserve"> measur</w:t>
      </w:r>
      <w:r w:rsidR="00252888" w:rsidRPr="00E06FC5">
        <w:rPr>
          <w:sz w:val="22"/>
          <w:szCs w:val="22"/>
        </w:rPr>
        <w:t>ing</w:t>
      </w:r>
      <w:r w:rsidRPr="00E06FC5">
        <w:rPr>
          <w:sz w:val="22"/>
          <w:szCs w:val="22"/>
        </w:rPr>
        <w:t xml:space="preserve"> the percentage of works carried out in relation to the firm quantities of each item of the </w:t>
      </w:r>
      <w:r w:rsidR="004D761A" w:rsidRPr="00E06FC5">
        <w:rPr>
          <w:sz w:val="22"/>
          <w:szCs w:val="22"/>
        </w:rPr>
        <w:t>b</w:t>
      </w:r>
      <w:r w:rsidRPr="00E06FC5">
        <w:rPr>
          <w:sz w:val="22"/>
          <w:szCs w:val="22"/>
        </w:rPr>
        <w:t xml:space="preserve">reakdown of the </w:t>
      </w:r>
      <w:r w:rsidR="004D761A" w:rsidRPr="00E06FC5">
        <w:rPr>
          <w:sz w:val="22"/>
          <w:szCs w:val="22"/>
        </w:rPr>
        <w:t>l</w:t>
      </w:r>
      <w:r w:rsidRPr="00E06FC5">
        <w:rPr>
          <w:sz w:val="22"/>
          <w:szCs w:val="22"/>
        </w:rPr>
        <w:t xml:space="preserve">ump-sum </w:t>
      </w:r>
      <w:r w:rsidR="004D761A" w:rsidRPr="00E06FC5">
        <w:rPr>
          <w:sz w:val="22"/>
          <w:szCs w:val="22"/>
        </w:rPr>
        <w:t>p</w:t>
      </w:r>
      <w:r w:rsidRPr="00E06FC5">
        <w:rPr>
          <w:sz w:val="22"/>
          <w:szCs w:val="22"/>
        </w:rPr>
        <w:t>rice and by applying that percentage to the lump-sum price of the related item through the following tranches</w:t>
      </w:r>
    </w:p>
    <w:p w14:paraId="237A21B7" w14:textId="77777777" w:rsidR="00E06FC5" w:rsidRDefault="00E06FC5" w:rsidP="00841D6A">
      <w:pPr>
        <w:tabs>
          <w:tab w:val="left" w:pos="1843"/>
        </w:tabs>
        <w:ind w:left="1843" w:right="239"/>
        <w:jc w:val="both"/>
        <w:rPr>
          <w:sz w:val="22"/>
          <w:szCs w:val="22"/>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E06FC5" w:rsidRPr="00CA6498" w14:paraId="6694BD58" w14:textId="77777777" w:rsidTr="00974A41">
        <w:tc>
          <w:tcPr>
            <w:tcW w:w="533" w:type="dxa"/>
            <w:shd w:val="clear" w:color="auto" w:fill="auto"/>
          </w:tcPr>
          <w:p w14:paraId="61330E33" w14:textId="77777777" w:rsidR="00E06FC5" w:rsidRPr="00CA6498" w:rsidRDefault="00E06FC5" w:rsidP="00974A41">
            <w:pPr>
              <w:spacing w:before="120" w:after="120"/>
              <w:jc w:val="center"/>
              <w:rPr>
                <w:b/>
                <w:sz w:val="22"/>
                <w:szCs w:val="22"/>
              </w:rPr>
            </w:pPr>
          </w:p>
        </w:tc>
        <w:tc>
          <w:tcPr>
            <w:tcW w:w="1276" w:type="dxa"/>
            <w:shd w:val="clear" w:color="auto" w:fill="auto"/>
          </w:tcPr>
          <w:p w14:paraId="7EB4B063" w14:textId="77777777" w:rsidR="00E06FC5" w:rsidRPr="00CA6498" w:rsidRDefault="00E06FC5" w:rsidP="00974A41">
            <w:pPr>
              <w:spacing w:before="120" w:after="120"/>
              <w:jc w:val="center"/>
              <w:rPr>
                <w:b/>
                <w:sz w:val="22"/>
                <w:szCs w:val="22"/>
              </w:rPr>
            </w:pPr>
            <w:r w:rsidRPr="00CA6498">
              <w:rPr>
                <w:b/>
                <w:sz w:val="22"/>
                <w:szCs w:val="22"/>
              </w:rPr>
              <w:t>Percentage</w:t>
            </w:r>
          </w:p>
        </w:tc>
        <w:tc>
          <w:tcPr>
            <w:tcW w:w="2552" w:type="dxa"/>
            <w:shd w:val="clear" w:color="auto" w:fill="auto"/>
          </w:tcPr>
          <w:p w14:paraId="74DFBB73" w14:textId="77777777" w:rsidR="00E06FC5" w:rsidRPr="00CA6498" w:rsidRDefault="00E06FC5" w:rsidP="00974A41">
            <w:pPr>
              <w:spacing w:before="120" w:after="120"/>
              <w:jc w:val="center"/>
              <w:rPr>
                <w:b/>
                <w:sz w:val="22"/>
                <w:szCs w:val="22"/>
              </w:rPr>
            </w:pPr>
            <w:r w:rsidRPr="00CA6498">
              <w:rPr>
                <w:b/>
                <w:sz w:val="22"/>
                <w:szCs w:val="22"/>
              </w:rPr>
              <w:t>Nature</w:t>
            </w:r>
          </w:p>
        </w:tc>
        <w:tc>
          <w:tcPr>
            <w:tcW w:w="3890" w:type="dxa"/>
            <w:shd w:val="clear" w:color="auto" w:fill="auto"/>
          </w:tcPr>
          <w:p w14:paraId="462723C9" w14:textId="77777777" w:rsidR="00E06FC5" w:rsidRPr="00CA6498" w:rsidRDefault="00E06FC5" w:rsidP="00974A41">
            <w:pPr>
              <w:spacing w:before="120" w:after="120"/>
              <w:jc w:val="center"/>
              <w:rPr>
                <w:b/>
                <w:sz w:val="22"/>
                <w:szCs w:val="22"/>
              </w:rPr>
            </w:pPr>
            <w:r w:rsidRPr="00CA6498">
              <w:rPr>
                <w:b/>
                <w:sz w:val="22"/>
                <w:szCs w:val="22"/>
              </w:rPr>
              <w:t>Timing</w:t>
            </w:r>
          </w:p>
        </w:tc>
      </w:tr>
      <w:tr w:rsidR="00E06FC5" w:rsidRPr="00CA6498" w14:paraId="3FDDC8BA" w14:textId="77777777" w:rsidTr="00974A41">
        <w:tc>
          <w:tcPr>
            <w:tcW w:w="533" w:type="dxa"/>
            <w:shd w:val="clear" w:color="auto" w:fill="auto"/>
            <w:vAlign w:val="center"/>
          </w:tcPr>
          <w:p w14:paraId="7330C550" w14:textId="77777777" w:rsidR="00E06FC5" w:rsidRPr="00CA6498" w:rsidRDefault="00E06FC5" w:rsidP="00974A41">
            <w:pPr>
              <w:spacing w:before="120" w:after="120"/>
              <w:jc w:val="center"/>
              <w:rPr>
                <w:sz w:val="22"/>
                <w:szCs w:val="22"/>
              </w:rPr>
            </w:pPr>
            <w:r w:rsidRPr="00CA6498">
              <w:rPr>
                <w:sz w:val="22"/>
                <w:szCs w:val="22"/>
              </w:rPr>
              <w:t>1.</w:t>
            </w:r>
          </w:p>
        </w:tc>
        <w:tc>
          <w:tcPr>
            <w:tcW w:w="1276" w:type="dxa"/>
            <w:shd w:val="clear" w:color="auto" w:fill="auto"/>
            <w:vAlign w:val="center"/>
          </w:tcPr>
          <w:p w14:paraId="310E80EE" w14:textId="77777777" w:rsidR="00E06FC5" w:rsidRPr="00CA6498" w:rsidRDefault="00E06FC5" w:rsidP="00974A41">
            <w:pPr>
              <w:spacing w:before="120" w:after="120"/>
              <w:jc w:val="center"/>
              <w:rPr>
                <w:sz w:val="22"/>
                <w:szCs w:val="22"/>
              </w:rPr>
            </w:pPr>
            <w:r>
              <w:rPr>
                <w:sz w:val="22"/>
                <w:szCs w:val="22"/>
              </w:rPr>
              <w:t>2</w:t>
            </w:r>
            <w:r w:rsidRPr="00CA6498">
              <w:rPr>
                <w:sz w:val="22"/>
                <w:szCs w:val="22"/>
              </w:rPr>
              <w:t>0%</w:t>
            </w:r>
          </w:p>
        </w:tc>
        <w:tc>
          <w:tcPr>
            <w:tcW w:w="2552" w:type="dxa"/>
            <w:shd w:val="clear" w:color="auto" w:fill="auto"/>
            <w:vAlign w:val="center"/>
          </w:tcPr>
          <w:p w14:paraId="1474EF79" w14:textId="77777777" w:rsidR="00E06FC5" w:rsidRPr="00CA6498" w:rsidRDefault="00E06FC5" w:rsidP="00974A41">
            <w:pPr>
              <w:spacing w:before="120" w:after="120"/>
              <w:jc w:val="both"/>
              <w:rPr>
                <w:sz w:val="22"/>
                <w:szCs w:val="22"/>
              </w:rPr>
            </w:pPr>
            <w:r w:rsidRPr="00CA6498">
              <w:rPr>
                <w:sz w:val="22"/>
                <w:szCs w:val="22"/>
              </w:rPr>
              <w:t>Lump-sum advance of Article 46.1(a)</w:t>
            </w:r>
          </w:p>
        </w:tc>
        <w:tc>
          <w:tcPr>
            <w:tcW w:w="3890" w:type="dxa"/>
            <w:shd w:val="clear" w:color="auto" w:fill="auto"/>
            <w:vAlign w:val="center"/>
          </w:tcPr>
          <w:p w14:paraId="6513B398" w14:textId="77777777" w:rsidR="00E06FC5" w:rsidRPr="00CA6498" w:rsidRDefault="00E06FC5" w:rsidP="00974A41">
            <w:pPr>
              <w:spacing w:before="120" w:after="120"/>
              <w:jc w:val="both"/>
              <w:rPr>
                <w:sz w:val="22"/>
                <w:szCs w:val="22"/>
              </w:rPr>
            </w:pPr>
            <w:r w:rsidRPr="00CA6498">
              <w:rPr>
                <w:sz w:val="22"/>
                <w:szCs w:val="22"/>
              </w:rPr>
              <w:t>After conclusion of the contract</w:t>
            </w:r>
          </w:p>
        </w:tc>
      </w:tr>
      <w:tr w:rsidR="00E06FC5" w:rsidRPr="005967FA" w14:paraId="1C57821A" w14:textId="77777777" w:rsidTr="00974A41">
        <w:tc>
          <w:tcPr>
            <w:tcW w:w="533" w:type="dxa"/>
            <w:shd w:val="clear" w:color="auto" w:fill="auto"/>
            <w:vAlign w:val="center"/>
          </w:tcPr>
          <w:p w14:paraId="3A6A60BC" w14:textId="77777777" w:rsidR="00E06FC5" w:rsidRPr="00CA6498" w:rsidRDefault="00E06FC5" w:rsidP="00974A41">
            <w:pPr>
              <w:spacing w:before="120" w:after="120"/>
              <w:jc w:val="center"/>
              <w:rPr>
                <w:sz w:val="22"/>
                <w:szCs w:val="22"/>
              </w:rPr>
            </w:pPr>
            <w:r w:rsidRPr="00CA6498">
              <w:rPr>
                <w:sz w:val="22"/>
                <w:szCs w:val="22"/>
              </w:rPr>
              <w:t>2.</w:t>
            </w:r>
          </w:p>
        </w:tc>
        <w:tc>
          <w:tcPr>
            <w:tcW w:w="1276" w:type="dxa"/>
            <w:shd w:val="clear" w:color="auto" w:fill="auto"/>
            <w:vAlign w:val="center"/>
          </w:tcPr>
          <w:p w14:paraId="1E0DEBFC" w14:textId="77777777" w:rsidR="00E06FC5" w:rsidRPr="00CA6498" w:rsidRDefault="00E06FC5" w:rsidP="00974A41">
            <w:pPr>
              <w:spacing w:before="120" w:after="120"/>
              <w:jc w:val="center"/>
              <w:rPr>
                <w:sz w:val="22"/>
                <w:szCs w:val="22"/>
              </w:rPr>
            </w:pPr>
            <w:r>
              <w:rPr>
                <w:sz w:val="22"/>
                <w:szCs w:val="22"/>
              </w:rPr>
              <w:t>20%</w:t>
            </w:r>
          </w:p>
        </w:tc>
        <w:tc>
          <w:tcPr>
            <w:tcW w:w="2552" w:type="dxa"/>
            <w:shd w:val="clear" w:color="auto" w:fill="auto"/>
            <w:vAlign w:val="center"/>
          </w:tcPr>
          <w:p w14:paraId="1722D44D"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2E3758D4" w14:textId="77777777" w:rsidR="00E06FC5" w:rsidRPr="005967FA" w:rsidRDefault="00E06FC5" w:rsidP="00974A41">
            <w:pPr>
              <w:spacing w:before="120" w:after="120"/>
              <w:jc w:val="both"/>
              <w:rPr>
                <w:sz w:val="22"/>
                <w:szCs w:val="22"/>
              </w:rPr>
            </w:pPr>
            <w:r w:rsidRPr="00597337">
              <w:rPr>
                <w:sz w:val="22"/>
                <w:szCs w:val="22"/>
              </w:rPr>
              <w:t xml:space="preserve">After completion of </w:t>
            </w:r>
            <w:r>
              <w:rPr>
                <w:sz w:val="22"/>
                <w:szCs w:val="22"/>
              </w:rPr>
              <w:t>30</w:t>
            </w:r>
            <w:r w:rsidRPr="00597337">
              <w:rPr>
                <w:sz w:val="22"/>
                <w:szCs w:val="22"/>
              </w:rPr>
              <w:t>% of the firm quantities for which the Contractor submitted its all-in price.</w:t>
            </w:r>
          </w:p>
        </w:tc>
      </w:tr>
      <w:tr w:rsidR="00E06FC5" w:rsidRPr="005967FA" w14:paraId="3A6F0CAB" w14:textId="77777777" w:rsidTr="00974A41">
        <w:tc>
          <w:tcPr>
            <w:tcW w:w="533" w:type="dxa"/>
            <w:shd w:val="clear" w:color="auto" w:fill="auto"/>
            <w:vAlign w:val="center"/>
          </w:tcPr>
          <w:p w14:paraId="6426E50D" w14:textId="77777777" w:rsidR="00E06FC5" w:rsidRPr="00CA6498" w:rsidRDefault="00E06FC5" w:rsidP="00974A41">
            <w:pPr>
              <w:spacing w:before="120" w:after="120"/>
              <w:jc w:val="center"/>
              <w:rPr>
                <w:sz w:val="22"/>
                <w:szCs w:val="22"/>
              </w:rPr>
            </w:pPr>
            <w:r>
              <w:rPr>
                <w:sz w:val="22"/>
                <w:szCs w:val="22"/>
              </w:rPr>
              <w:t>3</w:t>
            </w:r>
            <w:r w:rsidRPr="00CA6498">
              <w:rPr>
                <w:sz w:val="22"/>
                <w:szCs w:val="22"/>
              </w:rPr>
              <w:t>.</w:t>
            </w:r>
          </w:p>
        </w:tc>
        <w:tc>
          <w:tcPr>
            <w:tcW w:w="1276" w:type="dxa"/>
            <w:shd w:val="clear" w:color="auto" w:fill="auto"/>
            <w:vAlign w:val="center"/>
          </w:tcPr>
          <w:p w14:paraId="432E1A1C" w14:textId="77777777" w:rsidR="00E06FC5" w:rsidRPr="00CA6498" w:rsidRDefault="00E06FC5" w:rsidP="00974A41">
            <w:pPr>
              <w:spacing w:before="120" w:after="120"/>
              <w:jc w:val="center"/>
              <w:rPr>
                <w:sz w:val="22"/>
                <w:szCs w:val="22"/>
              </w:rPr>
            </w:pPr>
            <w:r>
              <w:rPr>
                <w:sz w:val="22"/>
                <w:szCs w:val="22"/>
              </w:rPr>
              <w:t>20</w:t>
            </w:r>
            <w:r w:rsidRPr="00CA6498">
              <w:rPr>
                <w:sz w:val="22"/>
                <w:szCs w:val="22"/>
              </w:rPr>
              <w:t>%</w:t>
            </w:r>
          </w:p>
        </w:tc>
        <w:tc>
          <w:tcPr>
            <w:tcW w:w="2552" w:type="dxa"/>
            <w:shd w:val="clear" w:color="auto" w:fill="auto"/>
            <w:vAlign w:val="center"/>
          </w:tcPr>
          <w:p w14:paraId="5AAC7DB6"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265F8B48" w14:textId="77777777" w:rsidR="00E06FC5" w:rsidRPr="00CA6498" w:rsidRDefault="00E06FC5" w:rsidP="00974A41">
            <w:pPr>
              <w:spacing w:before="120" w:after="120"/>
              <w:jc w:val="both"/>
              <w:rPr>
                <w:sz w:val="22"/>
                <w:szCs w:val="22"/>
              </w:rPr>
            </w:pPr>
            <w:r w:rsidRPr="00597337">
              <w:rPr>
                <w:sz w:val="22"/>
                <w:szCs w:val="22"/>
              </w:rPr>
              <w:t xml:space="preserve">After completion of </w:t>
            </w:r>
            <w:r>
              <w:rPr>
                <w:sz w:val="22"/>
                <w:szCs w:val="22"/>
              </w:rPr>
              <w:t>50</w:t>
            </w:r>
            <w:r w:rsidRPr="00597337">
              <w:rPr>
                <w:sz w:val="22"/>
                <w:szCs w:val="22"/>
              </w:rPr>
              <w:t>% of the firm quantities for which the Contractor submitted its all-in price.</w:t>
            </w:r>
          </w:p>
        </w:tc>
      </w:tr>
      <w:tr w:rsidR="00E06FC5" w:rsidRPr="005967FA" w14:paraId="55407CB3" w14:textId="77777777" w:rsidTr="00974A41">
        <w:tc>
          <w:tcPr>
            <w:tcW w:w="533" w:type="dxa"/>
            <w:shd w:val="clear" w:color="auto" w:fill="auto"/>
            <w:vAlign w:val="center"/>
          </w:tcPr>
          <w:p w14:paraId="5145C8D9" w14:textId="77777777" w:rsidR="00E06FC5" w:rsidRPr="00CA6498" w:rsidRDefault="00E06FC5" w:rsidP="00974A41">
            <w:pPr>
              <w:spacing w:before="120" w:after="120"/>
              <w:jc w:val="center"/>
              <w:rPr>
                <w:sz w:val="22"/>
                <w:szCs w:val="22"/>
              </w:rPr>
            </w:pPr>
            <w:r>
              <w:rPr>
                <w:sz w:val="22"/>
                <w:szCs w:val="22"/>
              </w:rPr>
              <w:t>4.</w:t>
            </w:r>
          </w:p>
        </w:tc>
        <w:tc>
          <w:tcPr>
            <w:tcW w:w="1276" w:type="dxa"/>
            <w:shd w:val="clear" w:color="auto" w:fill="auto"/>
            <w:vAlign w:val="center"/>
          </w:tcPr>
          <w:p w14:paraId="7D3706AB" w14:textId="77777777" w:rsidR="00E06FC5" w:rsidRPr="00CA6498" w:rsidRDefault="00E06FC5" w:rsidP="00974A41">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4307C628"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1C49C613" w14:textId="77777777" w:rsidR="00E06FC5" w:rsidRPr="00CA6498" w:rsidRDefault="00E06FC5" w:rsidP="00974A41">
            <w:pPr>
              <w:spacing w:before="120" w:after="120"/>
              <w:jc w:val="both"/>
              <w:rPr>
                <w:sz w:val="22"/>
                <w:szCs w:val="22"/>
              </w:rPr>
            </w:pPr>
            <w:r w:rsidRPr="00597337">
              <w:rPr>
                <w:sz w:val="22"/>
                <w:szCs w:val="22"/>
              </w:rPr>
              <w:t xml:space="preserve">After completion of </w:t>
            </w:r>
            <w:r>
              <w:rPr>
                <w:sz w:val="22"/>
                <w:szCs w:val="22"/>
              </w:rPr>
              <w:t>7</w:t>
            </w:r>
            <w:r w:rsidRPr="00597337">
              <w:rPr>
                <w:sz w:val="22"/>
                <w:szCs w:val="22"/>
              </w:rPr>
              <w:t>5% of the firm quantities for which the Contractor submitted its all-in price.</w:t>
            </w:r>
          </w:p>
        </w:tc>
      </w:tr>
      <w:tr w:rsidR="00E06FC5" w:rsidRPr="005967FA" w14:paraId="373F76C7" w14:textId="77777777" w:rsidTr="00974A41">
        <w:tc>
          <w:tcPr>
            <w:tcW w:w="533" w:type="dxa"/>
            <w:shd w:val="clear" w:color="auto" w:fill="auto"/>
            <w:vAlign w:val="center"/>
          </w:tcPr>
          <w:p w14:paraId="25FCC8E7" w14:textId="77777777" w:rsidR="00E06FC5" w:rsidRPr="00CA6498" w:rsidRDefault="00E06FC5" w:rsidP="00974A41">
            <w:pPr>
              <w:spacing w:before="120" w:after="120"/>
              <w:jc w:val="center"/>
              <w:rPr>
                <w:sz w:val="22"/>
                <w:szCs w:val="22"/>
              </w:rPr>
            </w:pPr>
            <w:r>
              <w:rPr>
                <w:sz w:val="22"/>
                <w:szCs w:val="22"/>
              </w:rPr>
              <w:t>5.</w:t>
            </w:r>
          </w:p>
        </w:tc>
        <w:tc>
          <w:tcPr>
            <w:tcW w:w="1276" w:type="dxa"/>
            <w:shd w:val="clear" w:color="auto" w:fill="auto"/>
            <w:vAlign w:val="center"/>
          </w:tcPr>
          <w:p w14:paraId="6DB412A4" w14:textId="77777777" w:rsidR="00E06FC5" w:rsidRPr="00CA6498" w:rsidRDefault="00E06FC5" w:rsidP="00974A41">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303C1DC8" w14:textId="77777777" w:rsidR="00E06FC5" w:rsidRPr="00CA6498" w:rsidRDefault="00E06FC5" w:rsidP="00974A41">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0D4F5368" w14:textId="77777777" w:rsidR="00E06FC5" w:rsidRPr="00CA6498" w:rsidRDefault="00E06FC5" w:rsidP="00974A41">
            <w:pPr>
              <w:spacing w:before="120" w:after="120"/>
              <w:jc w:val="both"/>
              <w:rPr>
                <w:sz w:val="22"/>
                <w:szCs w:val="22"/>
              </w:rPr>
            </w:pPr>
            <w:r w:rsidRPr="00CA6498">
              <w:rPr>
                <w:sz w:val="22"/>
                <w:szCs w:val="22"/>
              </w:rPr>
              <w:t>After issuing of the Certificate of provisional acceptance</w:t>
            </w:r>
          </w:p>
        </w:tc>
      </w:tr>
    </w:tbl>
    <w:p w14:paraId="745A3E30" w14:textId="77777777" w:rsidR="00E06FC5" w:rsidRDefault="00E06FC5" w:rsidP="00841D6A">
      <w:pPr>
        <w:tabs>
          <w:tab w:val="left" w:pos="1843"/>
        </w:tabs>
        <w:ind w:left="1843" w:right="239"/>
        <w:jc w:val="both"/>
        <w:rPr>
          <w:sz w:val="22"/>
          <w:szCs w:val="22"/>
        </w:rPr>
      </w:pPr>
    </w:p>
    <w:p w14:paraId="47187F9C" w14:textId="77777777" w:rsidR="001050EE" w:rsidRPr="006015D0" w:rsidRDefault="001050EE" w:rsidP="00841D6A">
      <w:pPr>
        <w:spacing w:before="240"/>
        <w:ind w:left="1276" w:right="239" w:hanging="1276"/>
        <w:jc w:val="both"/>
        <w:rPr>
          <w:b/>
          <w:szCs w:val="24"/>
        </w:rPr>
      </w:pPr>
      <w:bookmarkStart w:id="28" w:name="_Toc76894443"/>
      <w:r w:rsidRPr="006015D0">
        <w:rPr>
          <w:b/>
          <w:szCs w:val="24"/>
        </w:rPr>
        <w:t>Article 50</w:t>
      </w:r>
      <w:r w:rsidRPr="006015D0">
        <w:rPr>
          <w:b/>
          <w:szCs w:val="24"/>
        </w:rPr>
        <w:tab/>
        <w:t>Interim payments</w:t>
      </w:r>
      <w:bookmarkEnd w:id="28"/>
    </w:p>
    <w:p w14:paraId="11E4689A" w14:textId="46F1B76F" w:rsidR="001050EE" w:rsidRPr="006015D0" w:rsidRDefault="001050EE" w:rsidP="00841D6A">
      <w:pPr>
        <w:spacing w:before="120" w:after="120"/>
        <w:ind w:left="1276" w:right="239" w:hanging="709"/>
        <w:rPr>
          <w:sz w:val="22"/>
          <w:szCs w:val="22"/>
        </w:rPr>
      </w:pPr>
      <w:r w:rsidRPr="006015D0">
        <w:rPr>
          <w:bCs/>
          <w:sz w:val="22"/>
          <w:szCs w:val="22"/>
        </w:rPr>
        <w:t>50.1</w:t>
      </w:r>
      <w:r w:rsidRPr="006015D0">
        <w:rPr>
          <w:sz w:val="22"/>
          <w:szCs w:val="22"/>
        </w:rPr>
        <w:tab/>
      </w:r>
      <w:r w:rsidR="00E06FC5" w:rsidRPr="00CA6498">
        <w:rPr>
          <w:bCs/>
          <w:sz w:val="22"/>
          <w:szCs w:val="22"/>
        </w:rPr>
        <w:t xml:space="preserve">The interim payments will be paid as determined in Article 49.1 of these </w:t>
      </w:r>
      <w:r w:rsidR="00E06FC5">
        <w:rPr>
          <w:bCs/>
          <w:sz w:val="22"/>
          <w:szCs w:val="22"/>
        </w:rPr>
        <w:t>s</w:t>
      </w:r>
      <w:r w:rsidR="00E06FC5" w:rsidRPr="00CA6498">
        <w:rPr>
          <w:bCs/>
          <w:sz w:val="22"/>
          <w:szCs w:val="22"/>
        </w:rPr>
        <w:t xml:space="preserve">pecial </w:t>
      </w:r>
      <w:r w:rsidR="00E06FC5">
        <w:rPr>
          <w:bCs/>
          <w:sz w:val="22"/>
          <w:szCs w:val="22"/>
        </w:rPr>
        <w:t>c</w:t>
      </w:r>
      <w:r w:rsidR="00E06FC5" w:rsidRPr="00CA6498">
        <w:rPr>
          <w:bCs/>
          <w:sz w:val="22"/>
          <w:szCs w:val="22"/>
        </w:rPr>
        <w:t>onditions.</w:t>
      </w:r>
    </w:p>
    <w:p w14:paraId="028DA920" w14:textId="77777777" w:rsidR="001050EE" w:rsidRPr="006015D0" w:rsidRDefault="001050EE" w:rsidP="00841D6A">
      <w:pPr>
        <w:spacing w:before="240"/>
        <w:ind w:left="1276" w:right="239" w:hanging="1276"/>
        <w:jc w:val="both"/>
        <w:rPr>
          <w:b/>
          <w:szCs w:val="24"/>
        </w:rPr>
      </w:pPr>
      <w:bookmarkStart w:id="29" w:name="_Toc76894444"/>
      <w:r w:rsidRPr="006015D0">
        <w:rPr>
          <w:b/>
          <w:szCs w:val="24"/>
        </w:rPr>
        <w:t>Article 51</w:t>
      </w:r>
      <w:r w:rsidRPr="006015D0">
        <w:rPr>
          <w:b/>
          <w:szCs w:val="24"/>
        </w:rPr>
        <w:tab/>
        <w:t>Final statement of account</w:t>
      </w:r>
      <w:bookmarkEnd w:id="29"/>
    </w:p>
    <w:p w14:paraId="37C8C52C" w14:textId="77777777" w:rsidR="009E24C9" w:rsidRPr="00EB0401" w:rsidRDefault="009E24C9" w:rsidP="00841D6A">
      <w:pPr>
        <w:pStyle w:val="Text1"/>
        <w:ind w:left="1276" w:right="239" w:hanging="709"/>
        <w:rPr>
          <w:sz w:val="22"/>
          <w:szCs w:val="22"/>
          <w:lang w:eastAsia="en-GB"/>
        </w:rPr>
      </w:pPr>
      <w:r w:rsidRPr="006015D0">
        <w:rPr>
          <w:sz w:val="22"/>
          <w:szCs w:val="22"/>
          <w:lang w:eastAsia="en-GB"/>
        </w:rPr>
        <w:t>51.1</w:t>
      </w:r>
      <w:r w:rsidRPr="006015D0">
        <w:rPr>
          <w:sz w:val="22"/>
          <w:szCs w:val="22"/>
          <w:lang w:eastAsia="en-GB"/>
        </w:rPr>
        <w:tab/>
      </w:r>
      <w:r w:rsidRPr="00EB0401">
        <w:rPr>
          <w:sz w:val="22"/>
          <w:szCs w:val="22"/>
          <w:lang w:eastAsia="en-GB"/>
        </w:rPr>
        <w:t xml:space="preserve">The </w:t>
      </w:r>
      <w:r w:rsidR="004D761A" w:rsidRPr="00EB0401">
        <w:rPr>
          <w:sz w:val="22"/>
          <w:szCs w:val="22"/>
          <w:lang w:eastAsia="en-GB"/>
        </w:rPr>
        <w:t>c</w:t>
      </w:r>
      <w:r w:rsidRPr="00EB0401">
        <w:rPr>
          <w:sz w:val="22"/>
          <w:szCs w:val="22"/>
          <w:lang w:eastAsia="en-GB"/>
        </w:rPr>
        <w:t xml:space="preserve">ontractor shall, submit to the </w:t>
      </w:r>
      <w:r w:rsidR="004D761A" w:rsidRPr="00EB0401">
        <w:rPr>
          <w:sz w:val="22"/>
          <w:szCs w:val="22"/>
          <w:lang w:eastAsia="en-GB"/>
        </w:rPr>
        <w:t>s</w:t>
      </w:r>
      <w:r w:rsidRPr="00EB0401">
        <w:rPr>
          <w:sz w:val="22"/>
          <w:szCs w:val="22"/>
          <w:lang w:eastAsia="en-GB"/>
        </w:rPr>
        <w:t xml:space="preserve">upervisor a draft final statement of account when it applies for the </w:t>
      </w:r>
      <w:r w:rsidR="00175DF3" w:rsidRPr="00EB0401">
        <w:rPr>
          <w:sz w:val="22"/>
          <w:szCs w:val="22"/>
          <w:lang w:eastAsia="en-GB"/>
        </w:rPr>
        <w:t xml:space="preserve">final </w:t>
      </w:r>
      <w:r w:rsidRPr="00EB0401">
        <w:rPr>
          <w:sz w:val="22"/>
          <w:szCs w:val="22"/>
          <w:lang w:eastAsia="en-GB"/>
        </w:rPr>
        <w:t xml:space="preserve">acceptance certificate. In order to enable the </w:t>
      </w:r>
      <w:r w:rsidR="004D761A" w:rsidRPr="00EB0401">
        <w:rPr>
          <w:sz w:val="22"/>
          <w:szCs w:val="22"/>
          <w:lang w:eastAsia="en-GB"/>
        </w:rPr>
        <w:t>s</w:t>
      </w:r>
      <w:r w:rsidRPr="00EB0401">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EB0401">
        <w:rPr>
          <w:sz w:val="22"/>
          <w:szCs w:val="22"/>
          <w:lang w:eastAsia="en-GB"/>
        </w:rPr>
        <w:t>c</w:t>
      </w:r>
      <w:r w:rsidRPr="00EB0401">
        <w:rPr>
          <w:sz w:val="22"/>
          <w:szCs w:val="22"/>
          <w:lang w:eastAsia="en-GB"/>
        </w:rPr>
        <w:t>ontractor considers to be due to it under the contract.</w:t>
      </w:r>
    </w:p>
    <w:p w14:paraId="2C40F543" w14:textId="77777777" w:rsidR="001050EE" w:rsidRPr="006015D0" w:rsidRDefault="009E24C9" w:rsidP="00841D6A">
      <w:pPr>
        <w:ind w:left="1276" w:right="239" w:hanging="709"/>
        <w:jc w:val="both"/>
        <w:rPr>
          <w:sz w:val="22"/>
          <w:szCs w:val="22"/>
        </w:rPr>
      </w:pPr>
      <w:r w:rsidRPr="00EB0401">
        <w:rPr>
          <w:sz w:val="22"/>
          <w:szCs w:val="22"/>
          <w:lang w:eastAsia="en-GB"/>
        </w:rPr>
        <w:t>51.2</w:t>
      </w:r>
      <w:r w:rsidRPr="00EB0401">
        <w:rPr>
          <w:sz w:val="22"/>
          <w:szCs w:val="22"/>
          <w:lang w:eastAsia="en-GB"/>
        </w:rPr>
        <w:tab/>
        <w:t>Within 30 days from issuing the final acceptance</w:t>
      </w:r>
      <w:r w:rsidR="00175DF3" w:rsidRPr="00EB0401">
        <w:rPr>
          <w:sz w:val="22"/>
          <w:szCs w:val="22"/>
          <w:lang w:eastAsia="en-GB"/>
        </w:rPr>
        <w:t xml:space="preserve"> certificate</w:t>
      </w:r>
      <w:r w:rsidRPr="00EB0401">
        <w:rPr>
          <w:sz w:val="22"/>
          <w:szCs w:val="22"/>
          <w:lang w:eastAsia="en-GB"/>
        </w:rPr>
        <w:t xml:space="preserve"> referred to in </w:t>
      </w:r>
      <w:r w:rsidR="00EF3CAE" w:rsidRPr="00EB0401">
        <w:rPr>
          <w:sz w:val="22"/>
          <w:szCs w:val="22"/>
          <w:lang w:eastAsia="en-GB"/>
        </w:rPr>
        <w:t>A</w:t>
      </w:r>
      <w:r w:rsidRPr="00EB0401">
        <w:rPr>
          <w:sz w:val="22"/>
          <w:szCs w:val="22"/>
          <w:lang w:eastAsia="en-GB"/>
        </w:rPr>
        <w:t>rticle</w:t>
      </w:r>
      <w:r w:rsidR="00101855" w:rsidRPr="00EB0401">
        <w:rPr>
          <w:sz w:val="22"/>
          <w:szCs w:val="22"/>
          <w:lang w:eastAsia="en-GB"/>
        </w:rPr>
        <w:t> </w:t>
      </w:r>
      <w:r w:rsidRPr="00EB0401">
        <w:rPr>
          <w:sz w:val="22"/>
          <w:szCs w:val="22"/>
          <w:lang w:eastAsia="en-GB"/>
        </w:rPr>
        <w:t xml:space="preserve">62, the </w:t>
      </w:r>
      <w:r w:rsidR="004D761A" w:rsidRPr="00EB0401">
        <w:rPr>
          <w:sz w:val="22"/>
          <w:szCs w:val="22"/>
          <w:lang w:eastAsia="en-GB"/>
        </w:rPr>
        <w:t>s</w:t>
      </w:r>
      <w:r w:rsidRPr="00EB0401">
        <w:rPr>
          <w:sz w:val="22"/>
          <w:szCs w:val="22"/>
          <w:lang w:eastAsia="en-GB"/>
        </w:rPr>
        <w:t>upervisor shall prepare and signed the final statement of account.</w:t>
      </w:r>
    </w:p>
    <w:p w14:paraId="6BFC19B7" w14:textId="6F4266B0" w:rsidR="001050EE" w:rsidRPr="006015D0" w:rsidRDefault="001050EE" w:rsidP="00841D6A">
      <w:pPr>
        <w:tabs>
          <w:tab w:val="left" w:pos="3060"/>
        </w:tabs>
        <w:spacing w:before="120" w:after="120"/>
        <w:ind w:left="1276" w:right="239" w:hanging="709"/>
        <w:jc w:val="both"/>
        <w:rPr>
          <w:bCs/>
          <w:sz w:val="22"/>
          <w:szCs w:val="22"/>
        </w:rPr>
      </w:pPr>
    </w:p>
    <w:p w14:paraId="07F9D64C" w14:textId="77777777" w:rsidR="001050EE" w:rsidRPr="006015D0" w:rsidRDefault="001050EE" w:rsidP="00841D6A">
      <w:pPr>
        <w:spacing w:before="240"/>
        <w:ind w:left="1276" w:right="239" w:hanging="1276"/>
        <w:jc w:val="both"/>
        <w:rPr>
          <w:b/>
          <w:szCs w:val="24"/>
        </w:rPr>
      </w:pPr>
      <w:bookmarkStart w:id="30" w:name="_Toc76894448"/>
      <w:r w:rsidRPr="006015D0">
        <w:rPr>
          <w:b/>
          <w:szCs w:val="24"/>
        </w:rPr>
        <w:t>Article 61</w:t>
      </w:r>
      <w:r w:rsidRPr="006015D0">
        <w:rPr>
          <w:b/>
          <w:szCs w:val="24"/>
        </w:rPr>
        <w:tab/>
        <w:t>Defects liability</w:t>
      </w:r>
      <w:bookmarkEnd w:id="30"/>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w:t>
      </w:r>
      <w:proofErr w:type="gramStart"/>
      <w:r w:rsidRPr="006015D0">
        <w:rPr>
          <w:sz w:val="22"/>
          <w:szCs w:val="22"/>
        </w:rPr>
        <w:t>defects</w:t>
      </w:r>
      <w:proofErr w:type="gramEnd"/>
      <w:r w:rsidRPr="006015D0">
        <w:rPr>
          <w:sz w:val="22"/>
          <w:szCs w:val="22"/>
        </w:rPr>
        <w:t xml:space="preserve">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6F39A127" w14:textId="77777777" w:rsidR="001050EE" w:rsidRPr="00867377" w:rsidRDefault="001050EE" w:rsidP="00841D6A">
      <w:pPr>
        <w:spacing w:before="240"/>
        <w:ind w:left="1276" w:right="239" w:hanging="1276"/>
        <w:jc w:val="both"/>
        <w:rPr>
          <w:b/>
          <w:szCs w:val="24"/>
          <w:lang w:val="fr-BE"/>
        </w:rPr>
      </w:pPr>
      <w:bookmarkStart w:id="31" w:name="_Toc76894451"/>
      <w:r w:rsidRPr="00867377">
        <w:rPr>
          <w:b/>
          <w:szCs w:val="24"/>
          <w:lang w:val="fr-BE"/>
        </w:rPr>
        <w:t>Article 68</w:t>
      </w:r>
      <w:r w:rsidRPr="00867377">
        <w:rPr>
          <w:b/>
          <w:szCs w:val="24"/>
          <w:lang w:val="fr-BE"/>
        </w:rPr>
        <w:tab/>
        <w:t xml:space="preserve">Dispute </w:t>
      </w:r>
      <w:proofErr w:type="spellStart"/>
      <w:r w:rsidRPr="00867377">
        <w:rPr>
          <w:b/>
          <w:szCs w:val="24"/>
          <w:lang w:val="fr-BE"/>
        </w:rPr>
        <w:t>settlement</w:t>
      </w:r>
      <w:bookmarkEnd w:id="31"/>
      <w:proofErr w:type="spellEnd"/>
    </w:p>
    <w:p w14:paraId="11F741B7" w14:textId="67FAC3C2" w:rsidR="00F2670B" w:rsidRPr="00C87D20" w:rsidRDefault="001050EE" w:rsidP="00EB0401">
      <w:pPr>
        <w:autoSpaceDE w:val="0"/>
        <w:autoSpaceDN w:val="0"/>
        <w:adjustRightInd w:val="0"/>
        <w:spacing w:before="120" w:after="120"/>
        <w:ind w:left="1276" w:right="239" w:hanging="709"/>
        <w:jc w:val="both"/>
        <w:rPr>
          <w:sz w:val="22"/>
          <w:szCs w:val="22"/>
          <w:lang w:bidi="kn-IN"/>
        </w:rPr>
      </w:pPr>
      <w:r w:rsidRPr="00867377">
        <w:rPr>
          <w:rStyle w:val="DefaultMargins"/>
          <w:rFonts w:ascii="Times New Roman" w:hAnsi="Times New Roman" w:cs="Times New Roman"/>
          <w:bCs/>
          <w:spacing w:val="-3"/>
          <w:sz w:val="22"/>
          <w:szCs w:val="22"/>
          <w:lang w:val="fr-BE"/>
        </w:rPr>
        <w:t>68.4</w:t>
      </w:r>
      <w:r w:rsidRPr="00867377">
        <w:rPr>
          <w:rStyle w:val="DefaultMargins"/>
          <w:rFonts w:ascii="Times New Roman" w:hAnsi="Times New Roman" w:cs="Times New Roman"/>
          <w:spacing w:val="-3"/>
          <w:sz w:val="22"/>
          <w:szCs w:val="22"/>
          <w:lang w:val="fr-BE"/>
        </w:rPr>
        <w:tab/>
      </w:r>
      <w:r w:rsidR="00EB0401" w:rsidRPr="00F607B2">
        <w:rPr>
          <w:sz w:val="22"/>
          <w:szCs w:val="22"/>
          <w:lang w:bidi="kn-IN"/>
        </w:rPr>
        <w:t>Any dispute arising out of or relating to this contract which cannot be settled otherwise shall be referred to the exclusive jurisdiction of the courts of North Macedonia in accordance with its national legislation.</w:t>
      </w:r>
    </w:p>
    <w:p w14:paraId="3EF8466A" w14:textId="7375CF50" w:rsidR="00BC663D" w:rsidRDefault="004321C9" w:rsidP="00841D6A">
      <w:pPr>
        <w:keepNext/>
        <w:keepLines/>
        <w:tabs>
          <w:tab w:val="left" w:pos="1134"/>
        </w:tabs>
        <w:spacing w:before="240"/>
        <w:ind w:left="1134" w:hanging="1134"/>
        <w:rPr>
          <w:sz w:val="22"/>
          <w:szCs w:val="22"/>
        </w:rPr>
      </w:pPr>
      <w:r w:rsidRPr="00EB0401">
        <w:rPr>
          <w:b/>
          <w:szCs w:val="24"/>
        </w:rPr>
        <w:t>Article 72</w:t>
      </w:r>
      <w:r w:rsidRPr="00EB0401">
        <w:rPr>
          <w:b/>
          <w:szCs w:val="24"/>
        </w:rPr>
        <w:tab/>
        <w:t xml:space="preserve">Data </w:t>
      </w:r>
      <w:r w:rsidR="00751CDF" w:rsidRPr="00EB0401">
        <w:rPr>
          <w:b/>
          <w:szCs w:val="24"/>
        </w:rPr>
        <w:t>p</w:t>
      </w:r>
      <w:r w:rsidRPr="00EB0401">
        <w:rPr>
          <w:b/>
          <w:szCs w:val="24"/>
        </w:rPr>
        <w:t>rotection</w:t>
      </w:r>
    </w:p>
    <w:p w14:paraId="6267B704" w14:textId="77777777" w:rsidR="00EB0401" w:rsidRPr="00F607B2" w:rsidRDefault="00EB0401" w:rsidP="00EB0401">
      <w:pPr>
        <w:spacing w:before="120"/>
        <w:ind w:left="720"/>
        <w:rPr>
          <w:sz w:val="22"/>
          <w:szCs w:val="22"/>
        </w:rPr>
      </w:pPr>
      <w:r w:rsidRPr="007D00FF">
        <w:rPr>
          <w:rStyle w:val="Hyperlink"/>
          <w:color w:val="auto"/>
          <w:sz w:val="22"/>
          <w:szCs w:val="22"/>
          <w:u w:val="none"/>
        </w:rPr>
        <w:t xml:space="preserve">For the </w:t>
      </w:r>
      <w:r w:rsidRPr="00F607B2">
        <w:rPr>
          <w:rStyle w:val="Hyperlink"/>
          <w:color w:val="auto"/>
          <w:sz w:val="22"/>
          <w:szCs w:val="22"/>
          <w:u w:val="none"/>
        </w:rPr>
        <w:t xml:space="preserve">purpose of </w:t>
      </w:r>
      <w:r w:rsidRPr="00F607B2">
        <w:rPr>
          <w:sz w:val="22"/>
          <w:szCs w:val="22"/>
        </w:rPr>
        <w:t>Article 72 of the general conditions, for the part of the data transferred by the contracting authority to the European Commission:</w:t>
      </w:r>
    </w:p>
    <w:p w14:paraId="3FE4F197" w14:textId="77777777" w:rsidR="00EB0401" w:rsidRPr="00F607B2" w:rsidRDefault="00EB0401" w:rsidP="00EB0401">
      <w:pPr>
        <w:spacing w:before="120"/>
        <w:ind w:left="1146"/>
        <w:rPr>
          <w:sz w:val="22"/>
          <w:szCs w:val="22"/>
        </w:rPr>
      </w:pPr>
      <w:r w:rsidRPr="00F607B2">
        <w:rPr>
          <w:sz w:val="22"/>
          <w:szCs w:val="22"/>
        </w:rPr>
        <w:t>(a) the controller for the processing of personal data carried out within the Commission is the head of contracts and finance unit R4 of DG Neighbourhood and Enlargement Negotiations</w:t>
      </w:r>
    </w:p>
    <w:p w14:paraId="4D14FF3A" w14:textId="77777777" w:rsidR="00EB0401" w:rsidRPr="00F607B2" w:rsidRDefault="00EB0401" w:rsidP="00EB0401">
      <w:pPr>
        <w:numPr>
          <w:ilvl w:val="0"/>
          <w:numId w:val="35"/>
        </w:numPr>
        <w:spacing w:before="100" w:beforeAutospacing="1" w:after="100" w:afterAutospacing="1"/>
        <w:ind w:left="1429" w:hanging="283"/>
        <w:rPr>
          <w:color w:val="0563C1"/>
          <w:sz w:val="22"/>
          <w:szCs w:val="22"/>
          <w:u w:val="single"/>
        </w:rPr>
      </w:pPr>
      <w:r w:rsidRPr="00F607B2">
        <w:rPr>
          <w:sz w:val="22"/>
          <w:szCs w:val="22"/>
        </w:rPr>
        <w:t xml:space="preserve">the privacy statement is available at </w:t>
      </w:r>
      <w:hyperlink r:id="rId12" w:history="1">
        <w:r w:rsidRPr="00F607B2">
          <w:rPr>
            <w:rStyle w:val="Hyperlink"/>
            <w:sz w:val="22"/>
            <w:szCs w:val="22"/>
          </w:rPr>
          <w:t>http://ec.europa.eu/europeaid/prag/annexes.do?chapterTitleCode=A</w:t>
        </w:r>
      </w:hyperlink>
      <w:r w:rsidRPr="00F607B2">
        <w:rPr>
          <w:rStyle w:val="Hyperlink"/>
          <w:sz w:val="22"/>
          <w:szCs w:val="22"/>
        </w:rPr>
        <w:t xml:space="preserve">. </w:t>
      </w:r>
    </w:p>
    <w:p w14:paraId="399037F3" w14:textId="77777777" w:rsidR="00EB0401" w:rsidRPr="00F607B2" w:rsidRDefault="00EB0401" w:rsidP="00EB0401">
      <w:pPr>
        <w:ind w:left="720"/>
        <w:jc w:val="both"/>
        <w:rPr>
          <w:sz w:val="22"/>
          <w:szCs w:val="22"/>
        </w:rPr>
      </w:pPr>
      <w:r w:rsidRPr="00F607B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B12621C" w14:textId="6CBF43FC" w:rsidR="00BC663D" w:rsidRPr="006015D0" w:rsidRDefault="00EB0401" w:rsidP="00EB0401">
      <w:pPr>
        <w:spacing w:before="120" w:after="120"/>
        <w:ind w:left="720"/>
        <w:rPr>
          <w:sz w:val="22"/>
          <w:szCs w:val="22"/>
        </w:rPr>
      </w:pPr>
      <w:r w:rsidRPr="00F607B2">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607B2">
        <w:rPr>
          <w:rStyle w:val="FootnoteReference"/>
          <w:sz w:val="22"/>
          <w:szCs w:val="22"/>
        </w:rPr>
        <w:footnoteReference w:id="2"/>
      </w:r>
      <w:r w:rsidRPr="00F607B2">
        <w:rPr>
          <w:sz w:val="22"/>
          <w:szCs w:val="22"/>
        </w:rPr>
        <w:t xml:space="preserve"> and as detailed in the specific privacy statement published at </w:t>
      </w:r>
      <w:proofErr w:type="spellStart"/>
      <w:r w:rsidRPr="00F607B2">
        <w:rPr>
          <w:sz w:val="22"/>
          <w:szCs w:val="22"/>
        </w:rPr>
        <w:t>ePRAG</w:t>
      </w:r>
      <w:proofErr w:type="spellEnd"/>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3"/>
      <w:headerReference w:type="default" r:id="rId14"/>
      <w:footerReference w:type="even" r:id="rId15"/>
      <w:footerReference w:type="default" r:id="rId16"/>
      <w:headerReference w:type="first" r:id="rId17"/>
      <w:footerReference w:type="first" r:id="rId18"/>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30793" w14:textId="77777777" w:rsidR="00287C7A" w:rsidRPr="00E725FE" w:rsidRDefault="00287C7A">
      <w:r w:rsidRPr="00E725FE">
        <w:separator/>
      </w:r>
    </w:p>
  </w:endnote>
  <w:endnote w:type="continuationSeparator" w:id="0">
    <w:p w14:paraId="6A201D0D" w14:textId="77777777" w:rsidR="00287C7A" w:rsidRPr="00E725FE" w:rsidRDefault="00287C7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21FD6" w14:textId="77777777" w:rsidR="00287C7A" w:rsidRPr="00E725FE" w:rsidRDefault="00287C7A">
      <w:r w:rsidRPr="00E725FE">
        <w:separator/>
      </w:r>
    </w:p>
  </w:footnote>
  <w:footnote w:type="continuationSeparator" w:id="0">
    <w:p w14:paraId="01F287C7" w14:textId="77777777" w:rsidR="00287C7A" w:rsidRPr="00E725FE" w:rsidRDefault="00287C7A">
      <w:r w:rsidRPr="00E725FE">
        <w:continuationSeparator/>
      </w:r>
    </w:p>
  </w:footnote>
  <w:footnote w:id="1">
    <w:p w14:paraId="167F2ACF" w14:textId="38ABDD19" w:rsidR="00D13BEB" w:rsidRPr="00E725FE" w:rsidRDefault="00D13BEB" w:rsidP="00841D6A">
      <w:pPr>
        <w:pStyle w:val="FootnoteText"/>
        <w:ind w:left="142" w:hanging="142"/>
      </w:pPr>
      <w:r w:rsidRPr="00E725FE">
        <w:rPr>
          <w:rStyle w:val="FootnoteReference"/>
        </w:rPr>
        <w:footnoteRef/>
      </w:r>
      <w:r w:rsidR="006665FE">
        <w:tab/>
      </w:r>
      <w:r w:rsidRPr="00E725FE">
        <w:t xml:space="preserve">In the event of </w:t>
      </w:r>
      <w:proofErr w:type="spellStart"/>
      <w:r w:rsidRPr="00E725FE">
        <w:t>cofinancing</w:t>
      </w:r>
      <w:proofErr w:type="spellEnd"/>
      <w:r w:rsidRPr="00E725FE">
        <w:t>, the EU-contribution must normally be entered as a lump sum in euro.</w:t>
      </w:r>
    </w:p>
  </w:footnote>
  <w:footnote w:id="2">
    <w:p w14:paraId="00A00B2B" w14:textId="77777777" w:rsidR="00EB0401" w:rsidRDefault="00EB0401" w:rsidP="00EB0401">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DEF7159"/>
    <w:multiLevelType w:val="hybridMultilevel"/>
    <w:tmpl w:val="54720A54"/>
    <w:lvl w:ilvl="0" w:tplc="B0D2D488">
      <w:start w:val="2"/>
      <w:numFmt w:val="lowerLetter"/>
      <w:lvlText w:val="(%1)"/>
      <w:lvlJc w:val="left"/>
      <w:pPr>
        <w:ind w:left="1080" w:hanging="360"/>
      </w:pPr>
      <w:rPr>
        <w:rFonts w:hint="default"/>
        <w:color w:val="auto"/>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1"/>
  </w:num>
  <w:num w:numId="2" w16cid:durableId="950938524">
    <w:abstractNumId w:val="15"/>
  </w:num>
  <w:num w:numId="3" w16cid:durableId="1753819161">
    <w:abstractNumId w:val="16"/>
  </w:num>
  <w:num w:numId="4" w16cid:durableId="1636646021">
    <w:abstractNumId w:val="2"/>
  </w:num>
  <w:num w:numId="5" w16cid:durableId="1994680619">
    <w:abstractNumId w:val="26"/>
    <w:lvlOverride w:ilvl="0">
      <w:startOverride w:val="1"/>
    </w:lvlOverride>
  </w:num>
  <w:num w:numId="6" w16cid:durableId="1889608498">
    <w:abstractNumId w:val="11"/>
  </w:num>
  <w:num w:numId="7" w16cid:durableId="1645039632">
    <w:abstractNumId w:val="3"/>
  </w:num>
  <w:num w:numId="8" w16cid:durableId="2105958626">
    <w:abstractNumId w:val="29"/>
  </w:num>
  <w:num w:numId="9" w16cid:durableId="1140263725">
    <w:abstractNumId w:val="27"/>
  </w:num>
  <w:num w:numId="10" w16cid:durableId="1822189260">
    <w:abstractNumId w:val="14"/>
  </w:num>
  <w:num w:numId="11" w16cid:durableId="791244480">
    <w:abstractNumId w:val="7"/>
  </w:num>
  <w:num w:numId="12" w16cid:durableId="1890722108">
    <w:abstractNumId w:val="13"/>
  </w:num>
  <w:num w:numId="13" w16cid:durableId="1487163996">
    <w:abstractNumId w:val="24"/>
  </w:num>
  <w:num w:numId="14" w16cid:durableId="82803383">
    <w:abstractNumId w:val="28"/>
  </w:num>
  <w:num w:numId="15" w16cid:durableId="745959478">
    <w:abstractNumId w:val="10"/>
  </w:num>
  <w:num w:numId="16" w16cid:durableId="63458223">
    <w:abstractNumId w:val="23"/>
  </w:num>
  <w:num w:numId="17" w16cid:durableId="467825437">
    <w:abstractNumId w:val="22"/>
  </w:num>
  <w:num w:numId="18" w16cid:durableId="866481619">
    <w:abstractNumId w:val="18"/>
  </w:num>
  <w:num w:numId="19" w16cid:durableId="1241646642">
    <w:abstractNumId w:val="20"/>
  </w:num>
  <w:num w:numId="20" w16cid:durableId="509949284">
    <w:abstractNumId w:val="5"/>
  </w:num>
  <w:num w:numId="21" w16cid:durableId="1232544962">
    <w:abstractNumId w:val="12"/>
  </w:num>
  <w:num w:numId="22" w16cid:durableId="1141384137">
    <w:abstractNumId w:val="1"/>
  </w:num>
  <w:num w:numId="23" w16cid:durableId="184445874">
    <w:abstractNumId w:val="8"/>
  </w:num>
  <w:num w:numId="24" w16cid:durableId="837114301">
    <w:abstractNumId w:val="30"/>
  </w:num>
  <w:num w:numId="25" w16cid:durableId="1391346664">
    <w:abstractNumId w:val="6"/>
  </w:num>
  <w:num w:numId="26" w16cid:durableId="449519521">
    <w:abstractNumId w:val="4"/>
  </w:num>
  <w:num w:numId="27" w16cid:durableId="801995605">
    <w:abstractNumId w:val="33"/>
  </w:num>
  <w:num w:numId="28" w16cid:durableId="1341617681">
    <w:abstractNumId w:val="32"/>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1"/>
  </w:num>
  <w:num w:numId="31" w16cid:durableId="656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7"/>
  </w:num>
  <w:num w:numId="33" w16cid:durableId="1203399810">
    <w:abstractNumId w:val="0"/>
  </w:num>
  <w:num w:numId="34" w16cid:durableId="378478035">
    <w:abstractNumId w:val="19"/>
  </w:num>
  <w:num w:numId="35" w16cid:durableId="775497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fr-B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27B8"/>
    <w:rsid w:val="000F39C3"/>
    <w:rsid w:val="00101855"/>
    <w:rsid w:val="001023DD"/>
    <w:rsid w:val="001050EE"/>
    <w:rsid w:val="00107540"/>
    <w:rsid w:val="00111B7A"/>
    <w:rsid w:val="00114F35"/>
    <w:rsid w:val="00116CA6"/>
    <w:rsid w:val="0011710F"/>
    <w:rsid w:val="001204DA"/>
    <w:rsid w:val="0012355E"/>
    <w:rsid w:val="001238FC"/>
    <w:rsid w:val="00125D6D"/>
    <w:rsid w:val="001371B3"/>
    <w:rsid w:val="001424FE"/>
    <w:rsid w:val="001466DD"/>
    <w:rsid w:val="001557A3"/>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87C7A"/>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308BB"/>
    <w:rsid w:val="0033332D"/>
    <w:rsid w:val="00335751"/>
    <w:rsid w:val="00340C6C"/>
    <w:rsid w:val="00346E32"/>
    <w:rsid w:val="00346FAF"/>
    <w:rsid w:val="003474E2"/>
    <w:rsid w:val="003521FE"/>
    <w:rsid w:val="00354B1F"/>
    <w:rsid w:val="00356B1D"/>
    <w:rsid w:val="00361B54"/>
    <w:rsid w:val="00362638"/>
    <w:rsid w:val="00363B97"/>
    <w:rsid w:val="00364153"/>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51FE"/>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20F3"/>
    <w:rsid w:val="00612248"/>
    <w:rsid w:val="0061405D"/>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70009"/>
    <w:rsid w:val="00673D8C"/>
    <w:rsid w:val="00674750"/>
    <w:rsid w:val="0067499A"/>
    <w:rsid w:val="00675D7D"/>
    <w:rsid w:val="0068098D"/>
    <w:rsid w:val="00681D6D"/>
    <w:rsid w:val="0068234B"/>
    <w:rsid w:val="006872CB"/>
    <w:rsid w:val="006900F6"/>
    <w:rsid w:val="006901DA"/>
    <w:rsid w:val="00690585"/>
    <w:rsid w:val="00690A0E"/>
    <w:rsid w:val="006934C9"/>
    <w:rsid w:val="006937A4"/>
    <w:rsid w:val="006A4779"/>
    <w:rsid w:val="006A75D6"/>
    <w:rsid w:val="006B060A"/>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1BDF"/>
    <w:rsid w:val="00785513"/>
    <w:rsid w:val="00787929"/>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31C7"/>
    <w:rsid w:val="007D5114"/>
    <w:rsid w:val="007D6CD0"/>
    <w:rsid w:val="007D732B"/>
    <w:rsid w:val="007E2713"/>
    <w:rsid w:val="007E33CF"/>
    <w:rsid w:val="007E34D8"/>
    <w:rsid w:val="007E7F01"/>
    <w:rsid w:val="007F037F"/>
    <w:rsid w:val="007F1907"/>
    <w:rsid w:val="00801551"/>
    <w:rsid w:val="008020E7"/>
    <w:rsid w:val="0080253E"/>
    <w:rsid w:val="008029EA"/>
    <w:rsid w:val="00804378"/>
    <w:rsid w:val="00806AB3"/>
    <w:rsid w:val="0081151F"/>
    <w:rsid w:val="00811C13"/>
    <w:rsid w:val="00817365"/>
    <w:rsid w:val="00821569"/>
    <w:rsid w:val="00822BE8"/>
    <w:rsid w:val="00825FF4"/>
    <w:rsid w:val="00830A6F"/>
    <w:rsid w:val="008338B0"/>
    <w:rsid w:val="00841D6A"/>
    <w:rsid w:val="008456DF"/>
    <w:rsid w:val="00846E94"/>
    <w:rsid w:val="00851D16"/>
    <w:rsid w:val="0085750B"/>
    <w:rsid w:val="00857577"/>
    <w:rsid w:val="0085796F"/>
    <w:rsid w:val="00865463"/>
    <w:rsid w:val="00866754"/>
    <w:rsid w:val="0086700B"/>
    <w:rsid w:val="00867377"/>
    <w:rsid w:val="0087152F"/>
    <w:rsid w:val="008733EA"/>
    <w:rsid w:val="0088035B"/>
    <w:rsid w:val="00880541"/>
    <w:rsid w:val="00881048"/>
    <w:rsid w:val="008813D4"/>
    <w:rsid w:val="008824C1"/>
    <w:rsid w:val="0089009D"/>
    <w:rsid w:val="00893546"/>
    <w:rsid w:val="008964C4"/>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C6B50"/>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46BF7"/>
    <w:rsid w:val="00D509CC"/>
    <w:rsid w:val="00D54185"/>
    <w:rsid w:val="00D56505"/>
    <w:rsid w:val="00D57736"/>
    <w:rsid w:val="00D60BA1"/>
    <w:rsid w:val="00D611C4"/>
    <w:rsid w:val="00D61604"/>
    <w:rsid w:val="00D63EA6"/>
    <w:rsid w:val="00D6746E"/>
    <w:rsid w:val="00D74456"/>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06FC5"/>
    <w:rsid w:val="00E11172"/>
    <w:rsid w:val="00E12E18"/>
    <w:rsid w:val="00E142EC"/>
    <w:rsid w:val="00E14F9B"/>
    <w:rsid w:val="00E21475"/>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0401"/>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1505</TotalTime>
  <Pages>7</Pages>
  <Words>2504</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11</cp:revision>
  <cp:lastPrinted>2014-02-12T13:59:00Z</cp:lastPrinted>
  <dcterms:created xsi:type="dcterms:W3CDTF">2025-03-20T13:24:00Z</dcterms:created>
  <dcterms:modified xsi:type="dcterms:W3CDTF">2025-08-07T09:56:00Z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